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DD51E">
      <w:pPr>
        <w:spacing w:line="360" w:lineRule="auto"/>
        <w:rPr>
          <w:rFonts w:ascii="仿宋" w:hAnsi="仿宋" w:eastAsia="仿宋" w:cs="仿宋"/>
          <w:b/>
          <w:bCs/>
          <w:sz w:val="36"/>
          <w:szCs w:val="44"/>
        </w:rPr>
      </w:pPr>
      <w:r>
        <w:rPr>
          <w:rFonts w:hint="eastAsia" w:ascii="仿宋" w:hAnsi="仿宋" w:eastAsia="仿宋" w:cs="仿宋"/>
          <w:b/>
          <w:bCs/>
          <w:sz w:val="36"/>
          <w:szCs w:val="44"/>
        </w:rPr>
        <w:t>附件2. 中华医学会杂志社高质量临床案例数据制作规范及管理办法</w:t>
      </w:r>
    </w:p>
    <w:p w14:paraId="0F7DD51F">
      <w:pPr>
        <w:spacing w:line="360" w:lineRule="auto"/>
        <w:rPr>
          <w:rFonts w:ascii="仿宋" w:hAnsi="仿宋" w:eastAsia="仿宋" w:cs="仿宋"/>
          <w:b/>
          <w:bCs/>
          <w:sz w:val="36"/>
          <w:szCs w:val="44"/>
        </w:rPr>
      </w:pPr>
    </w:p>
    <w:p w14:paraId="0F7DD520">
      <w:pPr>
        <w:numPr>
          <w:ilvl w:val="0"/>
          <w:numId w:val="1"/>
        </w:numPr>
        <w:spacing w:line="360" w:lineRule="auto"/>
        <w:outlineLvl w:val="0"/>
        <w:rPr>
          <w:rFonts w:ascii="仿宋" w:hAnsi="仿宋" w:eastAsia="仿宋" w:cs="仿宋"/>
          <w:b/>
          <w:bCs/>
          <w:sz w:val="24"/>
        </w:rPr>
      </w:pPr>
      <w:r>
        <w:rPr>
          <w:rFonts w:hint="eastAsia" w:ascii="仿宋" w:hAnsi="仿宋" w:eastAsia="仿宋" w:cs="仿宋"/>
          <w:b/>
          <w:bCs/>
          <w:sz w:val="24"/>
        </w:rPr>
        <w:t>编制背景与目的</w:t>
      </w:r>
    </w:p>
    <w:p w14:paraId="0F7DD521">
      <w:pPr>
        <w:spacing w:line="360" w:lineRule="auto"/>
        <w:ind w:firstLine="480" w:firstLineChars="200"/>
        <w:rPr>
          <w:rFonts w:ascii="仿宋" w:hAnsi="仿宋" w:eastAsia="仿宋" w:cs="仿宋"/>
          <w:sz w:val="24"/>
        </w:rPr>
      </w:pPr>
      <w:r>
        <w:rPr>
          <w:rFonts w:hint="eastAsia" w:ascii="仿宋" w:hAnsi="仿宋" w:eastAsia="仿宋" w:cs="仿宋"/>
          <w:sz w:val="24"/>
        </w:rPr>
        <w:t>随着生成式人工智能技术的迅猛发展，优质临床病例数据已成为支持模型训练和医疗创新的关键资源。然而，现有临床案例数据普遍存在数量不足、质量参差、标准化程度低等问题，制约了AI在医疗领域的应用。为此，中华医学会杂志社制定本临床案例数据制作规范，旨在统一数据采集、处理、标注与存储流程，提升数据完整性及可用性，为医疗数字化转型和服务质量提升提供坚实支撑。</w:t>
      </w:r>
    </w:p>
    <w:p w14:paraId="0F7DD522">
      <w:pPr>
        <w:numPr>
          <w:ilvl w:val="0"/>
          <w:numId w:val="1"/>
        </w:numPr>
        <w:spacing w:line="360" w:lineRule="auto"/>
        <w:outlineLvl w:val="0"/>
        <w:rPr>
          <w:rFonts w:ascii="仿宋" w:hAnsi="仿宋" w:eastAsia="仿宋" w:cs="仿宋"/>
          <w:b/>
          <w:bCs/>
          <w:sz w:val="24"/>
        </w:rPr>
      </w:pPr>
      <w:r>
        <w:rPr>
          <w:rFonts w:hint="eastAsia" w:ascii="仿宋" w:hAnsi="仿宋" w:eastAsia="仿宋" w:cs="仿宋"/>
          <w:b/>
          <w:bCs/>
          <w:sz w:val="24"/>
        </w:rPr>
        <w:t>制作原则</w:t>
      </w:r>
    </w:p>
    <w:p w14:paraId="0F7DD523">
      <w:pPr>
        <w:numPr>
          <w:ilvl w:val="0"/>
          <w:numId w:val="2"/>
        </w:numPr>
        <w:spacing w:line="360" w:lineRule="auto"/>
        <w:rPr>
          <w:rFonts w:ascii="仿宋" w:hAnsi="仿宋" w:eastAsia="仿宋" w:cs="仿宋"/>
          <w:b/>
          <w:bCs/>
          <w:sz w:val="24"/>
        </w:rPr>
      </w:pPr>
      <w:r>
        <w:rPr>
          <w:rFonts w:hint="eastAsia" w:ascii="仿宋" w:hAnsi="仿宋" w:eastAsia="仿宋" w:cs="仿宋"/>
          <w:b/>
          <w:bCs/>
          <w:sz w:val="24"/>
        </w:rPr>
        <w:t>标准化</w:t>
      </w:r>
    </w:p>
    <w:p w14:paraId="0F7DD524">
      <w:pPr>
        <w:spacing w:line="360" w:lineRule="auto"/>
        <w:ind w:firstLine="480" w:firstLineChars="200"/>
        <w:rPr>
          <w:rFonts w:ascii="仿宋" w:hAnsi="仿宋" w:eastAsia="仿宋" w:cs="仿宋"/>
          <w:sz w:val="24"/>
        </w:rPr>
      </w:pPr>
      <w:r>
        <w:rPr>
          <w:rFonts w:hint="eastAsia" w:ascii="仿宋" w:hAnsi="仿宋" w:eastAsia="仿宋" w:cs="仿宋"/>
          <w:sz w:val="24"/>
        </w:rPr>
        <w:t>病例描述应采用统一的中文术语与编码，优先使用全国科学技术名词审定委员会公布的名词。对尚未通过审定的学科术语，可选用最新版《医学主题词表（MeSH）》《医学主题词注释字顺表》或《中医药主题词表》中的主题词；首次出现无通用译名的术语，应在文内注明原词。中医术语按GB/T 16751.1/2/3—1997《中医临床诊疗术语》（疾病/证候/治法部分）和GB/T 20348—2006《中医基础理论术语》执行，腧穴名称与定位按GB/T 12346—2006和GB/T 13734—2008执行。中西药名称以最新《中华人民共和国药典》和《中国药品通用名称》为准；如需使用商品名，须先注明通用名；中药正名，药典未收录者应附注拉丁文名称。对于通用外文缩写或无正式中文译名的症状、体征、疾病名称，可保留外文，并在首次出现时注明。</w:t>
      </w:r>
    </w:p>
    <w:p w14:paraId="0F7DD525">
      <w:pPr>
        <w:numPr>
          <w:ilvl w:val="0"/>
          <w:numId w:val="2"/>
        </w:numPr>
        <w:spacing w:line="360" w:lineRule="auto"/>
        <w:rPr>
          <w:rFonts w:ascii="仿宋" w:hAnsi="仿宋" w:eastAsia="仿宋" w:cs="仿宋"/>
          <w:b/>
          <w:bCs/>
          <w:sz w:val="24"/>
        </w:rPr>
      </w:pPr>
      <w:r>
        <w:rPr>
          <w:rFonts w:hint="eastAsia" w:ascii="仿宋" w:hAnsi="仿宋" w:eastAsia="仿宋" w:cs="仿宋"/>
          <w:b/>
          <w:bCs/>
          <w:sz w:val="24"/>
        </w:rPr>
        <w:t>完整性</w:t>
      </w:r>
    </w:p>
    <w:p w14:paraId="0F7DD526">
      <w:pPr>
        <w:spacing w:line="360" w:lineRule="auto"/>
        <w:ind w:firstLine="480" w:firstLineChars="200"/>
        <w:rPr>
          <w:rFonts w:ascii="仿宋" w:hAnsi="仿宋" w:eastAsia="仿宋" w:cs="仿宋"/>
          <w:sz w:val="24"/>
        </w:rPr>
      </w:pPr>
      <w:r>
        <w:rPr>
          <w:rFonts w:hint="eastAsia" w:ascii="仿宋" w:hAnsi="仿宋" w:eastAsia="仿宋" w:cs="仿宋"/>
          <w:sz w:val="24"/>
        </w:rPr>
        <w:t>病例记录须涵盖患者诊疗全过程，包括基本信息、诊断、检查、治疗、随访等，确保无关键缺失；通过自动与人工校验，及时发现并纠正遗漏或逻辑矛盾，提升数据质量可靠性。</w:t>
      </w:r>
    </w:p>
    <w:p w14:paraId="0F7DD527">
      <w:pPr>
        <w:numPr>
          <w:ilvl w:val="0"/>
          <w:numId w:val="2"/>
        </w:numPr>
        <w:spacing w:line="360" w:lineRule="auto"/>
        <w:rPr>
          <w:rFonts w:ascii="仿宋" w:hAnsi="仿宋" w:eastAsia="仿宋" w:cs="仿宋"/>
          <w:b/>
          <w:bCs/>
          <w:sz w:val="24"/>
        </w:rPr>
      </w:pPr>
      <w:r>
        <w:rPr>
          <w:rFonts w:hint="eastAsia" w:ascii="仿宋" w:hAnsi="仿宋" w:eastAsia="仿宋" w:cs="仿宋"/>
          <w:b/>
          <w:bCs/>
          <w:sz w:val="24"/>
        </w:rPr>
        <w:t>真实性</w:t>
      </w:r>
    </w:p>
    <w:p w14:paraId="0F7DD528">
      <w:pPr>
        <w:spacing w:line="360" w:lineRule="auto"/>
        <w:ind w:firstLine="480" w:firstLineChars="200"/>
        <w:rPr>
          <w:rFonts w:ascii="仿宋" w:hAnsi="仿宋" w:eastAsia="仿宋" w:cs="仿宋"/>
          <w:sz w:val="24"/>
        </w:rPr>
      </w:pPr>
      <w:r>
        <w:rPr>
          <w:rFonts w:hint="eastAsia" w:ascii="仿宋" w:hAnsi="仿宋" w:eastAsia="仿宋" w:cs="仿宋"/>
          <w:sz w:val="24"/>
        </w:rPr>
        <w:t>严格要求病例来源于真实临床实践，客观表述，能够追溯至原始病历、检验或影像报告；禁止捏造、篡改或虚构案例材料，确保收集的案例具备真实有效的临床价值和研究意义。</w:t>
      </w:r>
    </w:p>
    <w:p w14:paraId="0F7DD529">
      <w:pPr>
        <w:numPr>
          <w:ilvl w:val="0"/>
          <w:numId w:val="2"/>
        </w:numPr>
        <w:spacing w:line="360" w:lineRule="auto"/>
        <w:rPr>
          <w:rFonts w:ascii="仿宋" w:hAnsi="仿宋" w:eastAsia="仿宋" w:cs="仿宋"/>
          <w:b/>
          <w:bCs/>
          <w:sz w:val="24"/>
        </w:rPr>
      </w:pPr>
      <w:r>
        <w:rPr>
          <w:rFonts w:hint="eastAsia" w:ascii="仿宋" w:hAnsi="仿宋" w:eastAsia="仿宋" w:cs="仿宋"/>
          <w:b/>
          <w:bCs/>
          <w:sz w:val="24"/>
        </w:rPr>
        <w:t>合规性</w:t>
      </w:r>
    </w:p>
    <w:p w14:paraId="0F7DD52A">
      <w:pPr>
        <w:spacing w:line="360" w:lineRule="auto"/>
        <w:ind w:firstLine="480" w:firstLineChars="200"/>
        <w:rPr>
          <w:rFonts w:ascii="仿宋" w:hAnsi="仿宋" w:eastAsia="仿宋" w:cs="仿宋"/>
          <w:sz w:val="24"/>
        </w:rPr>
      </w:pPr>
      <w:r>
        <w:rPr>
          <w:rFonts w:hint="eastAsia" w:ascii="仿宋" w:hAnsi="仿宋" w:eastAsia="仿宋" w:cs="仿宋"/>
          <w:sz w:val="24"/>
        </w:rPr>
        <w:t>在数据采集和使用前须取得患者知情同意或伦理委员会批准，遵循国内个人信息保护法规和行业伦理规范；对敏感信息进行去标识化或加密处理，确保使用过程符合法律法规并维护患者权益。</w:t>
      </w:r>
    </w:p>
    <w:p w14:paraId="0F7DD52B">
      <w:pPr>
        <w:numPr>
          <w:ilvl w:val="0"/>
          <w:numId w:val="2"/>
        </w:numPr>
        <w:spacing w:line="360" w:lineRule="auto"/>
        <w:rPr>
          <w:rFonts w:ascii="仿宋" w:hAnsi="仿宋" w:eastAsia="仿宋" w:cs="仿宋"/>
          <w:b/>
          <w:bCs/>
          <w:sz w:val="24"/>
        </w:rPr>
      </w:pPr>
      <w:r>
        <w:rPr>
          <w:rFonts w:hint="eastAsia" w:ascii="仿宋" w:hAnsi="仿宋" w:eastAsia="仿宋" w:cs="仿宋"/>
          <w:b/>
          <w:bCs/>
          <w:sz w:val="24"/>
        </w:rPr>
        <w:t>责任制</w:t>
      </w:r>
    </w:p>
    <w:p w14:paraId="0F7DD52C">
      <w:pPr>
        <w:spacing w:line="360" w:lineRule="auto"/>
        <w:ind w:firstLine="480" w:firstLineChars="200"/>
        <w:rPr>
          <w:rFonts w:ascii="仿宋" w:hAnsi="仿宋" w:eastAsia="仿宋" w:cs="仿宋"/>
          <w:sz w:val="24"/>
        </w:rPr>
      </w:pPr>
      <w:r>
        <w:rPr>
          <w:rFonts w:hint="eastAsia" w:ascii="仿宋" w:hAnsi="仿宋" w:eastAsia="仿宋" w:cs="仿宋"/>
          <w:sz w:val="24"/>
        </w:rPr>
        <w:t>建立全流程实名管理和责任追究机制，明确采集、处理、存储、编辑、评审等各环节的负责人与职责；定期评估运行状况，落实问责制度，提高数据管理透明度与安全性，确保规范落实到位。</w:t>
      </w:r>
    </w:p>
    <w:p w14:paraId="0F7DD52D">
      <w:pPr>
        <w:numPr>
          <w:ilvl w:val="0"/>
          <w:numId w:val="1"/>
        </w:numPr>
        <w:spacing w:line="360" w:lineRule="auto"/>
        <w:outlineLvl w:val="0"/>
        <w:rPr>
          <w:rFonts w:ascii="仿宋" w:hAnsi="仿宋" w:eastAsia="仿宋" w:cs="仿宋"/>
          <w:b/>
          <w:bCs/>
          <w:sz w:val="24"/>
        </w:rPr>
      </w:pPr>
      <w:r>
        <w:rPr>
          <w:rFonts w:hint="eastAsia" w:ascii="仿宋" w:hAnsi="仿宋" w:eastAsia="仿宋" w:cs="仿宋"/>
          <w:b/>
          <w:bCs/>
          <w:sz w:val="24"/>
        </w:rPr>
        <w:t>临床案例入选与编制流程</w:t>
      </w:r>
    </w:p>
    <w:p w14:paraId="0F7DD52E">
      <w:pPr>
        <w:spacing w:line="360" w:lineRule="auto"/>
        <w:ind w:firstLine="480" w:firstLineChars="200"/>
        <w:rPr>
          <w:rFonts w:ascii="仿宋" w:hAnsi="仿宋" w:eastAsia="仿宋" w:cs="仿宋"/>
          <w:sz w:val="24"/>
        </w:rPr>
      </w:pPr>
      <w:r>
        <w:rPr>
          <w:rFonts w:hint="eastAsia" w:ascii="仿宋" w:hAnsi="仿宋" w:eastAsia="仿宋" w:cs="仿宋"/>
          <w:sz w:val="24"/>
        </w:rPr>
        <w:t>临床案例应原则上来源于已在中华医学期刊网收录期刊或中国临床案例成果数据库发表的病例报告类文献</w:t>
      </w:r>
      <w:r>
        <w:rPr>
          <w:rFonts w:hint="eastAsia" w:ascii="仿宋" w:hAnsi="仿宋" w:eastAsia="仿宋" w:cs="仿宋"/>
          <w:sz w:val="24"/>
          <w:lang w:eastAsia="zh-CN"/>
        </w:rPr>
        <w:t>（</w:t>
      </w:r>
      <w:r>
        <w:rPr>
          <w:rFonts w:hint="eastAsia" w:ascii="仿宋" w:hAnsi="仿宋" w:eastAsia="仿宋" w:cs="仿宋"/>
          <w:sz w:val="24"/>
        </w:rPr>
        <w:t>选用临床案例要求在近五年内发表</w:t>
      </w:r>
      <w:r>
        <w:rPr>
          <w:rFonts w:hint="eastAsia" w:ascii="仿宋" w:hAnsi="仿宋" w:eastAsia="仿宋" w:cs="仿宋"/>
          <w:sz w:val="24"/>
          <w:lang w:eastAsia="zh-CN"/>
        </w:rPr>
        <w:t>）</w:t>
      </w:r>
      <w:r>
        <w:rPr>
          <w:rFonts w:hint="eastAsia" w:ascii="仿宋" w:hAnsi="仿宋" w:eastAsia="仿宋" w:cs="仿宋"/>
          <w:sz w:val="24"/>
          <w:highlight w:val="yellow"/>
        </w:rPr>
        <w:t>或单独征集的</w:t>
      </w:r>
      <w:r>
        <w:rPr>
          <w:rFonts w:hint="eastAsia" w:ascii="仿宋" w:hAnsi="仿宋" w:eastAsia="仿宋" w:cs="仿宋"/>
          <w:sz w:val="24"/>
          <w:highlight w:val="yellow"/>
          <w:lang w:val="en-US" w:eastAsia="zh-CN"/>
        </w:rPr>
        <w:t>临床</w:t>
      </w:r>
      <w:r>
        <w:rPr>
          <w:rFonts w:hint="eastAsia" w:ascii="仿宋" w:hAnsi="仿宋" w:eastAsia="仿宋" w:cs="仿宋"/>
          <w:sz w:val="24"/>
        </w:rPr>
        <w:t>。</w:t>
      </w:r>
    </w:p>
    <w:p w14:paraId="0F7DD52F">
      <w:pPr>
        <w:spacing w:line="360" w:lineRule="auto"/>
        <w:ind w:firstLine="480" w:firstLineChars="200"/>
        <w:rPr>
          <w:rFonts w:ascii="仿宋" w:hAnsi="仿宋" w:eastAsia="仿宋" w:cs="仿宋"/>
          <w:sz w:val="24"/>
        </w:rPr>
      </w:pPr>
      <w:r>
        <w:rPr>
          <w:rFonts w:hint="eastAsia" w:ascii="仿宋" w:hAnsi="仿宋" w:eastAsia="仿宋" w:cs="仿宋"/>
          <w:sz w:val="24"/>
        </w:rPr>
        <w:t>每条案例仅作为个案描述，仅收录一位患者信息，确保数据独立完整。</w:t>
      </w:r>
    </w:p>
    <w:p w14:paraId="0F7DD530">
      <w:pPr>
        <w:spacing w:line="360" w:lineRule="auto"/>
        <w:ind w:firstLine="480" w:firstLineChars="200"/>
        <w:rPr>
          <w:rFonts w:ascii="仿宋" w:hAnsi="仿宋" w:eastAsia="仿宋" w:cs="仿宋"/>
          <w:sz w:val="24"/>
        </w:rPr>
      </w:pPr>
      <w:r>
        <w:rPr>
          <w:rFonts w:hint="eastAsia" w:ascii="仿宋" w:hAnsi="仿宋" w:eastAsia="仿宋" w:cs="仿宋"/>
          <w:sz w:val="24"/>
        </w:rPr>
        <w:t>案例编制整理流程如下：</w:t>
      </w:r>
    </w:p>
    <w:p w14:paraId="0F7DD531">
      <w:pPr>
        <w:spacing w:line="360" w:lineRule="auto"/>
        <w:rPr>
          <w:rFonts w:ascii="仿宋" w:hAnsi="仿宋" w:eastAsia="仿宋" w:cs="仿宋"/>
          <w:sz w:val="24"/>
        </w:rPr>
      </w:pPr>
      <w:r>
        <w:rPr>
          <w:rFonts w:hint="eastAsia" w:ascii="仿宋" w:hAnsi="仿宋" w:eastAsia="仿宋" w:cs="仿宋"/>
          <w:sz w:val="24"/>
        </w:rPr>
        <w:drawing>
          <wp:inline distT="0" distB="0" distL="114300" distR="114300">
            <wp:extent cx="5179695" cy="1610995"/>
            <wp:effectExtent l="0" t="0" r="1905" b="8255"/>
            <wp:docPr id="1" name="ECB019B1-382A-4266-B25C-5B523AA43C14-1" descr="C:/Users/Robin/AppData/Local/Temp/wps.TPKtJU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Robin/AppData/Local/Temp/wps.TPKtJUwps"/>
                    <pic:cNvPicPr>
                      <a:picLocks noChangeAspect="1"/>
                    </pic:cNvPicPr>
                  </pic:nvPicPr>
                  <pic:blipFill>
                    <a:blip r:embed="rId4"/>
                    <a:stretch>
                      <a:fillRect/>
                    </a:stretch>
                  </pic:blipFill>
                  <pic:spPr>
                    <a:xfrm>
                      <a:off x="0" y="0"/>
                      <a:ext cx="5179695" cy="1610995"/>
                    </a:xfrm>
                    <a:prstGeom prst="rect">
                      <a:avLst/>
                    </a:prstGeom>
                  </pic:spPr>
                </pic:pic>
              </a:graphicData>
            </a:graphic>
          </wp:inline>
        </w:drawing>
      </w:r>
    </w:p>
    <w:p w14:paraId="0F7DD532">
      <w:pPr>
        <w:spacing w:line="360" w:lineRule="auto"/>
        <w:ind w:firstLine="480" w:firstLineChars="200"/>
        <w:rPr>
          <w:rFonts w:ascii="仿宋" w:hAnsi="仿宋" w:eastAsia="仿宋" w:cs="仿宋"/>
          <w:sz w:val="24"/>
        </w:rPr>
      </w:pPr>
      <w:r>
        <w:rPr>
          <w:rFonts w:hint="eastAsia" w:ascii="仿宋" w:hAnsi="仿宋" w:eastAsia="仿宋" w:cs="仿宋"/>
          <w:sz w:val="24"/>
        </w:rPr>
        <w:t>临床案例数据编制须至少设立三名责任人：责任编辑、执笔人和评审专家，且各自职责明确，不得跨角色执行。具体分工如下：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6803"/>
      </w:tblGrid>
      <w:tr w14:paraId="0F7D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14:paraId="0F7DD533">
            <w:pPr>
              <w:spacing w:line="360" w:lineRule="auto"/>
              <w:rPr>
                <w:rFonts w:ascii="仿宋" w:hAnsi="仿宋" w:eastAsia="仿宋" w:cs="仿宋"/>
                <w:b/>
                <w:bCs/>
                <w:sz w:val="24"/>
              </w:rPr>
            </w:pPr>
            <w:r>
              <w:rPr>
                <w:rFonts w:hint="eastAsia" w:ascii="仿宋" w:hAnsi="仿宋" w:eastAsia="仿宋" w:cs="仿宋"/>
                <w:b/>
                <w:bCs/>
                <w:sz w:val="24"/>
              </w:rPr>
              <w:t>责任人</w:t>
            </w:r>
          </w:p>
        </w:tc>
        <w:tc>
          <w:tcPr>
            <w:tcW w:w="6803" w:type="dxa"/>
          </w:tcPr>
          <w:p w14:paraId="0F7DD534">
            <w:pPr>
              <w:spacing w:line="360" w:lineRule="auto"/>
              <w:rPr>
                <w:rFonts w:ascii="仿宋" w:hAnsi="仿宋" w:eastAsia="仿宋" w:cs="仿宋"/>
                <w:b/>
                <w:bCs/>
                <w:sz w:val="24"/>
              </w:rPr>
            </w:pPr>
            <w:r>
              <w:rPr>
                <w:rFonts w:hint="eastAsia" w:ascii="仿宋" w:hAnsi="仿宋" w:eastAsia="仿宋" w:cs="仿宋"/>
                <w:b/>
                <w:bCs/>
                <w:sz w:val="24"/>
              </w:rPr>
              <w:t>职责</w:t>
            </w:r>
          </w:p>
        </w:tc>
      </w:tr>
      <w:tr w14:paraId="0F7D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14:paraId="0F7DD536">
            <w:pPr>
              <w:spacing w:line="360" w:lineRule="auto"/>
              <w:rPr>
                <w:rFonts w:ascii="仿宋" w:hAnsi="仿宋" w:eastAsia="仿宋" w:cs="仿宋"/>
                <w:sz w:val="24"/>
              </w:rPr>
            </w:pPr>
            <w:r>
              <w:rPr>
                <w:rFonts w:hint="eastAsia" w:ascii="仿宋" w:hAnsi="仿宋" w:eastAsia="仿宋" w:cs="仿宋"/>
                <w:sz w:val="24"/>
              </w:rPr>
              <w:t>责任编辑</w:t>
            </w:r>
          </w:p>
        </w:tc>
        <w:tc>
          <w:tcPr>
            <w:tcW w:w="6803" w:type="dxa"/>
          </w:tcPr>
          <w:p w14:paraId="0F7DD537">
            <w:pPr>
              <w:spacing w:line="360" w:lineRule="auto"/>
              <w:rPr>
                <w:rFonts w:ascii="仿宋" w:hAnsi="仿宋" w:eastAsia="仿宋" w:cs="仿宋"/>
                <w:sz w:val="24"/>
              </w:rPr>
            </w:pPr>
            <w:r>
              <w:rPr>
                <w:rFonts w:ascii="仿宋" w:hAnsi="仿宋" w:eastAsia="仿宋" w:cs="仿宋"/>
                <w:sz w:val="24"/>
              </w:rPr>
              <w:t>负责案例初选与立项，邀请执笔人和评审专家，统筹并监督数据制作全流程，确保进度与质量；协调各方沟通，维护项目管理文档。</w:t>
            </w:r>
          </w:p>
        </w:tc>
      </w:tr>
      <w:tr w14:paraId="0F7D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14:paraId="0F7DD539">
            <w:pPr>
              <w:spacing w:line="360" w:lineRule="auto"/>
              <w:rPr>
                <w:rFonts w:ascii="仿宋" w:hAnsi="仿宋" w:eastAsia="仿宋" w:cs="仿宋"/>
                <w:sz w:val="24"/>
              </w:rPr>
            </w:pPr>
            <w:r>
              <w:rPr>
                <w:rFonts w:hint="eastAsia" w:ascii="仿宋" w:hAnsi="仿宋" w:eastAsia="仿宋" w:cs="仿宋"/>
                <w:sz w:val="24"/>
              </w:rPr>
              <w:t>执笔人</w:t>
            </w:r>
          </w:p>
        </w:tc>
        <w:tc>
          <w:tcPr>
            <w:tcW w:w="6803" w:type="dxa"/>
          </w:tcPr>
          <w:p w14:paraId="0F7DD53A">
            <w:pPr>
              <w:spacing w:line="360" w:lineRule="auto"/>
              <w:rPr>
                <w:rFonts w:ascii="仿宋" w:hAnsi="仿宋" w:eastAsia="仿宋" w:cs="仿宋"/>
                <w:sz w:val="24"/>
              </w:rPr>
            </w:pPr>
            <w:r>
              <w:rPr>
                <w:rFonts w:ascii="仿宋" w:hAnsi="仿宋" w:eastAsia="仿宋" w:cs="仿宋"/>
                <w:sz w:val="24"/>
              </w:rPr>
              <w:t>负责将临床案例撰写或改写为符合数据格式要求的报告文本，确保内容完整、逻辑清晰，并对文字表达质量负责；配合收集必要的原始资料和证明文件。</w:t>
            </w:r>
          </w:p>
        </w:tc>
      </w:tr>
      <w:tr w14:paraId="0F7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tcPr>
          <w:p w14:paraId="0F7DD53C">
            <w:pPr>
              <w:spacing w:line="360" w:lineRule="auto"/>
              <w:rPr>
                <w:rFonts w:ascii="仿宋" w:hAnsi="仿宋" w:eastAsia="仿宋" w:cs="仿宋"/>
                <w:sz w:val="24"/>
              </w:rPr>
            </w:pPr>
            <w:r>
              <w:rPr>
                <w:rFonts w:hint="eastAsia" w:ascii="仿宋" w:hAnsi="仿宋" w:eastAsia="仿宋" w:cs="仿宋"/>
                <w:sz w:val="24"/>
              </w:rPr>
              <w:t>评审专家</w:t>
            </w:r>
          </w:p>
        </w:tc>
        <w:tc>
          <w:tcPr>
            <w:tcW w:w="6803" w:type="dxa"/>
          </w:tcPr>
          <w:p w14:paraId="0F7DD53D">
            <w:pPr>
              <w:spacing w:line="360" w:lineRule="auto"/>
              <w:rPr>
                <w:rFonts w:ascii="仿宋" w:hAnsi="仿宋" w:eastAsia="仿宋" w:cs="仿宋"/>
                <w:sz w:val="24"/>
              </w:rPr>
            </w:pPr>
            <w:r>
              <w:rPr>
                <w:rFonts w:ascii="仿宋" w:hAnsi="仿宋" w:eastAsia="仿宋" w:cs="仿宋"/>
                <w:sz w:val="24"/>
              </w:rPr>
              <w:t>对案例数据进行科学性、准确性和完整性审核，评估报告内容的临床价值和研究意义，提出修改意见；审查文字表述的专业性与合规性，确保数据可靠。</w:t>
            </w:r>
          </w:p>
        </w:tc>
      </w:tr>
    </w:tbl>
    <w:p w14:paraId="0F7DD53F">
      <w:pPr>
        <w:numPr>
          <w:ilvl w:val="0"/>
          <w:numId w:val="1"/>
        </w:numPr>
        <w:spacing w:line="360" w:lineRule="auto"/>
        <w:outlineLvl w:val="0"/>
        <w:rPr>
          <w:rFonts w:ascii="仿宋" w:hAnsi="仿宋" w:eastAsia="仿宋" w:cs="仿宋"/>
          <w:b/>
          <w:bCs/>
          <w:sz w:val="24"/>
        </w:rPr>
      </w:pPr>
      <w:r>
        <w:rPr>
          <w:rFonts w:ascii="仿宋" w:hAnsi="仿宋" w:eastAsia="仿宋" w:cs="仿宋"/>
          <w:b/>
          <w:bCs/>
          <w:sz w:val="24"/>
        </w:rPr>
        <w:t>数据采集与管理系统</w:t>
      </w:r>
    </w:p>
    <w:p w14:paraId="0F7DD540">
      <w:pPr>
        <w:spacing w:line="360" w:lineRule="auto"/>
        <w:ind w:firstLine="480" w:firstLineChars="200"/>
        <w:rPr>
          <w:rFonts w:ascii="仿宋" w:hAnsi="仿宋" w:eastAsia="仿宋" w:cs="仿宋"/>
          <w:sz w:val="24"/>
        </w:rPr>
      </w:pPr>
      <w:r>
        <w:rPr>
          <w:rFonts w:hint="eastAsia" w:ascii="仿宋" w:hAnsi="仿宋" w:eastAsia="仿宋" w:cs="仿宋"/>
          <w:sz w:val="24"/>
        </w:rPr>
        <w:t>临床案例数据的提交、评审与入库全程通过中华医学会杂志社一体化学术期刊出版服务平台（MedPress.yiigle.com）执行。执笔人通过平台提交病例数据，责任编辑开展初审并邀请外审专家进行同行评审；评审通过后，编辑团队依据规范进行内容加工与格式校验；经终审确认合格后，数据存档入库并纳入后续共享与应用。整个流程在平台中留存完整操作与审核记录，确保可追溯性与合规性。</w:t>
      </w:r>
    </w:p>
    <w:p w14:paraId="0F7DD541">
      <w:pPr>
        <w:numPr>
          <w:ilvl w:val="0"/>
          <w:numId w:val="1"/>
        </w:numPr>
        <w:spacing w:line="360" w:lineRule="auto"/>
        <w:outlineLvl w:val="0"/>
        <w:rPr>
          <w:rFonts w:ascii="仿宋" w:hAnsi="仿宋" w:eastAsia="仿宋" w:cs="仿宋"/>
          <w:b/>
          <w:bCs/>
          <w:sz w:val="24"/>
        </w:rPr>
      </w:pPr>
      <w:r>
        <w:rPr>
          <w:rFonts w:hint="eastAsia" w:ascii="仿宋" w:hAnsi="仿宋" w:eastAsia="仿宋" w:cs="仿宋"/>
          <w:b/>
          <w:bCs/>
          <w:sz w:val="24"/>
        </w:rPr>
        <w:t>临床案例数据结构与示例说明</w:t>
      </w:r>
    </w:p>
    <w:p w14:paraId="157FA5BE">
      <w:pPr>
        <w:spacing w:line="360" w:lineRule="auto"/>
        <w:ind w:firstLine="480" w:firstLineChars="200"/>
        <w:rPr>
          <w:rFonts w:hint="eastAsia" w:ascii="仿宋" w:hAnsi="仿宋" w:eastAsia="仿宋" w:cs="仿宋"/>
          <w:sz w:val="24"/>
        </w:rPr>
      </w:pPr>
      <w:r>
        <w:rPr>
          <w:rFonts w:hint="eastAsia" w:ascii="仿宋" w:hAnsi="仿宋" w:eastAsia="仿宋" w:cs="仿宋"/>
          <w:sz w:val="24"/>
        </w:rPr>
        <w:t>临床案例应严格按照以下结构进行编写，确保所有字段完整无遗漏；如某项信息确实未知或不可获取，应明确填写“未描述”或“未知”，以维护数据完整性和一致性。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887"/>
        <w:gridCol w:w="1823"/>
        <w:gridCol w:w="1857"/>
        <w:gridCol w:w="1954"/>
      </w:tblGrid>
      <w:tr w14:paraId="6E2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5A9A5589">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学科</w:t>
            </w:r>
          </w:p>
        </w:tc>
        <w:tc>
          <w:tcPr>
            <w:tcW w:w="9392" w:type="dxa"/>
            <w:gridSpan w:val="4"/>
          </w:tcPr>
          <w:p w14:paraId="6DD06140">
            <w:pPr>
              <w:spacing w:line="0" w:lineRule="atLeast"/>
              <w:rPr>
                <w:rFonts w:ascii="仿宋" w:hAnsi="仿宋" w:eastAsia="仿宋" w:cstheme="minorEastAsia"/>
                <w:szCs w:val="21"/>
              </w:rPr>
            </w:pPr>
            <w:r>
              <w:rPr>
                <w:rFonts w:hint="eastAsia" w:ascii="仿宋" w:hAnsi="仿宋" w:eastAsia="仿宋" w:cstheme="minorEastAsia"/>
                <w:color w:val="FF0000"/>
                <w:kern w:val="0"/>
                <w:szCs w:val="21"/>
              </w:rPr>
              <w:t>此处建议使用具体入院的科室信息，而非文章的学科分类</w:t>
            </w:r>
          </w:p>
        </w:tc>
      </w:tr>
      <w:tr w14:paraId="58E8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C6932B7">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罕见程度</w:t>
            </w:r>
          </w:p>
        </w:tc>
        <w:tc>
          <w:tcPr>
            <w:tcW w:w="9392" w:type="dxa"/>
            <w:gridSpan w:val="4"/>
          </w:tcPr>
          <w:p w14:paraId="2ACB6B87">
            <w:pPr>
              <w:spacing w:line="0" w:lineRule="atLeast"/>
              <w:rPr>
                <w:rFonts w:ascii="仿宋" w:hAnsi="仿宋" w:eastAsia="仿宋" w:cstheme="minorEastAsia"/>
                <w:szCs w:val="21"/>
              </w:rPr>
            </w:pPr>
            <w:r>
              <w:rPr>
                <w:rFonts w:hint="eastAsia" w:ascii="仿宋" w:hAnsi="仿宋" w:eastAsia="仿宋" w:cstheme="minorEastAsia"/>
                <w:kern w:val="0"/>
                <w:szCs w:val="21"/>
              </w:rPr>
              <w:t>□罕见病   □常见病</w:t>
            </w:r>
          </w:p>
        </w:tc>
      </w:tr>
      <w:tr w14:paraId="25A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70FCE40">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疑难程度</w:t>
            </w:r>
          </w:p>
        </w:tc>
        <w:tc>
          <w:tcPr>
            <w:tcW w:w="9392" w:type="dxa"/>
            <w:gridSpan w:val="4"/>
          </w:tcPr>
          <w:p w14:paraId="3468703A">
            <w:pPr>
              <w:spacing w:line="0" w:lineRule="atLeast"/>
              <w:rPr>
                <w:rFonts w:ascii="仿宋" w:hAnsi="仿宋" w:eastAsia="仿宋" w:cstheme="minorEastAsia"/>
                <w:szCs w:val="21"/>
              </w:rPr>
            </w:pPr>
            <w:r>
              <w:rPr>
                <w:rFonts w:hint="eastAsia" w:ascii="仿宋" w:hAnsi="仿宋" w:eastAsia="仿宋" w:cstheme="minorEastAsia"/>
                <w:kern w:val="0"/>
                <w:szCs w:val="21"/>
              </w:rPr>
              <w:t>□疑难病   □非疑难病</w:t>
            </w:r>
          </w:p>
        </w:tc>
      </w:tr>
      <w:tr w14:paraId="125D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725A6EE7">
            <w:pPr>
              <w:spacing w:line="0" w:lineRule="atLeast"/>
              <w:rPr>
                <w:rFonts w:ascii="仿宋" w:hAnsi="仿宋" w:eastAsia="仿宋" w:cstheme="minorEastAsia"/>
                <w:szCs w:val="21"/>
              </w:rPr>
            </w:pPr>
            <w:r>
              <w:rPr>
                <w:rFonts w:hint="eastAsia" w:ascii="仿宋" w:hAnsi="仿宋" w:eastAsia="仿宋" w:cstheme="minorEastAsia"/>
                <w:kern w:val="0"/>
                <w:szCs w:val="21"/>
              </w:rPr>
              <w:t>临床资料</w:t>
            </w:r>
          </w:p>
        </w:tc>
      </w:tr>
      <w:tr w14:paraId="0AD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B5E7721">
            <w:pPr>
              <w:spacing w:line="0" w:lineRule="atLeast"/>
              <w:rPr>
                <w:rFonts w:ascii="仿宋" w:hAnsi="仿宋" w:eastAsia="仿宋" w:cstheme="minorEastAsia"/>
                <w:szCs w:val="21"/>
              </w:rPr>
            </w:pPr>
          </w:p>
        </w:tc>
        <w:tc>
          <w:tcPr>
            <w:tcW w:w="1988" w:type="dxa"/>
          </w:tcPr>
          <w:p w14:paraId="620D04CD">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一般资料</w:t>
            </w:r>
          </w:p>
        </w:tc>
        <w:tc>
          <w:tcPr>
            <w:tcW w:w="7404" w:type="dxa"/>
            <w:gridSpan w:val="3"/>
          </w:tcPr>
          <w:p w14:paraId="287E282E">
            <w:pPr>
              <w:spacing w:line="0" w:lineRule="atLeast"/>
              <w:rPr>
                <w:rFonts w:ascii="仿宋" w:hAnsi="仿宋" w:eastAsia="仿宋" w:cstheme="minorEastAsia"/>
                <w:szCs w:val="21"/>
              </w:rPr>
            </w:pPr>
            <w:r>
              <w:rPr>
                <w:rFonts w:hint="eastAsia" w:ascii="仿宋" w:hAnsi="仿宋" w:eastAsia="仿宋" w:cstheme="minorEastAsia"/>
                <w:color w:val="FF0000"/>
                <w:kern w:val="0"/>
                <w:szCs w:val="21"/>
              </w:rPr>
              <w:t>患者的性别、年龄</w:t>
            </w:r>
          </w:p>
        </w:tc>
      </w:tr>
      <w:tr w14:paraId="5598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5738845">
            <w:pPr>
              <w:spacing w:line="0" w:lineRule="atLeast"/>
              <w:rPr>
                <w:rFonts w:ascii="仿宋" w:hAnsi="仿宋" w:eastAsia="仿宋" w:cstheme="minorEastAsia"/>
                <w:szCs w:val="21"/>
              </w:rPr>
            </w:pPr>
          </w:p>
        </w:tc>
        <w:tc>
          <w:tcPr>
            <w:tcW w:w="1988" w:type="dxa"/>
          </w:tcPr>
          <w:p w14:paraId="5C3F76D0">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主诉</w:t>
            </w:r>
          </w:p>
        </w:tc>
        <w:tc>
          <w:tcPr>
            <w:tcW w:w="7404" w:type="dxa"/>
            <w:gridSpan w:val="3"/>
          </w:tcPr>
          <w:p w14:paraId="09BDE8CD">
            <w:pPr>
              <w:spacing w:line="0" w:lineRule="atLeast"/>
              <w:rPr>
                <w:rFonts w:ascii="仿宋" w:hAnsi="仿宋" w:eastAsia="仿宋" w:cstheme="minorEastAsia"/>
                <w:szCs w:val="21"/>
              </w:rPr>
            </w:pPr>
            <w:r>
              <w:rPr>
                <w:rFonts w:hint="eastAsia" w:ascii="仿宋" w:hAnsi="仿宋" w:eastAsia="仿宋" w:cstheme="minorEastAsia"/>
                <w:color w:val="FF0000"/>
                <w:kern w:val="0"/>
                <w:szCs w:val="21"/>
              </w:rPr>
              <w:t>入院主诉</w:t>
            </w:r>
          </w:p>
        </w:tc>
      </w:tr>
      <w:tr w14:paraId="68EB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5D75EBDF">
            <w:pPr>
              <w:spacing w:line="0" w:lineRule="atLeast"/>
              <w:rPr>
                <w:rFonts w:ascii="仿宋" w:hAnsi="仿宋" w:eastAsia="仿宋" w:cstheme="minorEastAsia"/>
                <w:szCs w:val="21"/>
              </w:rPr>
            </w:pPr>
          </w:p>
        </w:tc>
        <w:tc>
          <w:tcPr>
            <w:tcW w:w="1988" w:type="dxa"/>
          </w:tcPr>
          <w:p w14:paraId="0FE6B337">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现病史</w:t>
            </w:r>
          </w:p>
        </w:tc>
        <w:tc>
          <w:tcPr>
            <w:tcW w:w="7404" w:type="dxa"/>
            <w:gridSpan w:val="3"/>
          </w:tcPr>
          <w:p w14:paraId="2075F95C">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遵循时间顺序，起病时间与诱因、主要症状、病情演变、伴随症状、检查结果、诊治经过及患者生理状态变化，并需包含鉴别诊断所需的阳性或阴性资料</w:t>
            </w:r>
          </w:p>
        </w:tc>
      </w:tr>
      <w:tr w14:paraId="065A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E7AF86D">
            <w:pPr>
              <w:spacing w:line="0" w:lineRule="atLeast"/>
              <w:rPr>
                <w:rFonts w:ascii="仿宋" w:hAnsi="仿宋" w:eastAsia="仿宋" w:cstheme="minorEastAsia"/>
                <w:szCs w:val="21"/>
              </w:rPr>
            </w:pPr>
          </w:p>
        </w:tc>
        <w:tc>
          <w:tcPr>
            <w:tcW w:w="1988" w:type="dxa"/>
          </w:tcPr>
          <w:p w14:paraId="0E994052">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既往史</w:t>
            </w:r>
          </w:p>
        </w:tc>
        <w:tc>
          <w:tcPr>
            <w:tcW w:w="7404" w:type="dxa"/>
            <w:gridSpan w:val="3"/>
          </w:tcPr>
          <w:p w14:paraId="284551A6">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包括既往疾病及用药、手术史、药物食物过敏史、输血史、预防接种史、外伤史</w:t>
            </w:r>
          </w:p>
        </w:tc>
      </w:tr>
      <w:tr w14:paraId="5352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46F95D86">
            <w:pPr>
              <w:spacing w:line="0" w:lineRule="atLeast"/>
              <w:rPr>
                <w:rFonts w:ascii="仿宋" w:hAnsi="仿宋" w:eastAsia="仿宋" w:cstheme="minorEastAsia"/>
                <w:szCs w:val="21"/>
              </w:rPr>
            </w:pPr>
          </w:p>
        </w:tc>
        <w:tc>
          <w:tcPr>
            <w:tcW w:w="1988" w:type="dxa"/>
          </w:tcPr>
          <w:p w14:paraId="6785C514">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个人史</w:t>
            </w:r>
          </w:p>
        </w:tc>
        <w:tc>
          <w:tcPr>
            <w:tcW w:w="7404" w:type="dxa"/>
            <w:gridSpan w:val="3"/>
          </w:tcPr>
          <w:p w14:paraId="11E68395">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职业、有无烟酒史及工业毒物、粉尘、放射性物质接触史，有无冶游史</w:t>
            </w:r>
          </w:p>
        </w:tc>
      </w:tr>
      <w:tr w14:paraId="46C2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6BD6DE6">
            <w:pPr>
              <w:spacing w:line="0" w:lineRule="atLeast"/>
              <w:rPr>
                <w:rFonts w:ascii="仿宋" w:hAnsi="仿宋" w:eastAsia="仿宋" w:cstheme="minorEastAsia"/>
                <w:szCs w:val="21"/>
              </w:rPr>
            </w:pPr>
          </w:p>
        </w:tc>
        <w:tc>
          <w:tcPr>
            <w:tcW w:w="1988" w:type="dxa"/>
          </w:tcPr>
          <w:p w14:paraId="4C2DEB11">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婚育史</w:t>
            </w:r>
          </w:p>
        </w:tc>
        <w:tc>
          <w:tcPr>
            <w:tcW w:w="7404" w:type="dxa"/>
            <w:gridSpan w:val="3"/>
          </w:tcPr>
          <w:p w14:paraId="189FD534">
            <w:pPr>
              <w:spacing w:line="0" w:lineRule="atLeast"/>
              <w:rPr>
                <w:rFonts w:ascii="仿宋" w:hAnsi="仿宋" w:eastAsia="仿宋" w:cstheme="minorEastAsia"/>
                <w:color w:val="FF0000"/>
                <w:szCs w:val="21"/>
              </w:rPr>
            </w:pPr>
          </w:p>
        </w:tc>
      </w:tr>
      <w:tr w14:paraId="00F4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D1F8966">
            <w:pPr>
              <w:spacing w:line="0" w:lineRule="atLeast"/>
              <w:rPr>
                <w:rFonts w:ascii="仿宋" w:hAnsi="仿宋" w:eastAsia="仿宋" w:cstheme="minorEastAsia"/>
                <w:szCs w:val="21"/>
              </w:rPr>
            </w:pPr>
          </w:p>
        </w:tc>
        <w:tc>
          <w:tcPr>
            <w:tcW w:w="1988" w:type="dxa"/>
          </w:tcPr>
          <w:p w14:paraId="7DE6E079">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月经史</w:t>
            </w:r>
          </w:p>
        </w:tc>
        <w:tc>
          <w:tcPr>
            <w:tcW w:w="7404" w:type="dxa"/>
            <w:gridSpan w:val="3"/>
          </w:tcPr>
          <w:p w14:paraId="1D3E7AAB">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初潮年龄、行经期天数、间隔天数、末次月经时间（闭经时间）</w:t>
            </w:r>
          </w:p>
        </w:tc>
      </w:tr>
      <w:tr w14:paraId="79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90" w:type="dxa"/>
          </w:tcPr>
          <w:p w14:paraId="481986DF">
            <w:pPr>
              <w:spacing w:line="0" w:lineRule="atLeast"/>
              <w:rPr>
                <w:rFonts w:ascii="仿宋" w:hAnsi="仿宋" w:eastAsia="仿宋" w:cstheme="minorEastAsia"/>
                <w:szCs w:val="21"/>
              </w:rPr>
            </w:pPr>
          </w:p>
        </w:tc>
        <w:tc>
          <w:tcPr>
            <w:tcW w:w="1988" w:type="dxa"/>
          </w:tcPr>
          <w:p w14:paraId="1657E405">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家族史</w:t>
            </w:r>
          </w:p>
        </w:tc>
        <w:tc>
          <w:tcPr>
            <w:tcW w:w="7404" w:type="dxa"/>
            <w:gridSpan w:val="3"/>
          </w:tcPr>
          <w:p w14:paraId="44D34BF0">
            <w:pPr>
              <w:spacing w:line="0" w:lineRule="atLeast"/>
              <w:rPr>
                <w:rFonts w:ascii="仿宋" w:hAnsi="仿宋" w:eastAsia="仿宋" w:cstheme="minorEastAsia"/>
                <w:szCs w:val="21"/>
              </w:rPr>
            </w:pPr>
          </w:p>
        </w:tc>
      </w:tr>
      <w:tr w14:paraId="514C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385C8AFC">
            <w:pPr>
              <w:spacing w:line="0" w:lineRule="atLeast"/>
              <w:rPr>
                <w:rFonts w:ascii="仿宋" w:hAnsi="仿宋" w:eastAsia="仿宋" w:cstheme="minorEastAsia"/>
                <w:szCs w:val="21"/>
              </w:rPr>
            </w:pPr>
            <w:r>
              <w:rPr>
                <w:rFonts w:hint="eastAsia" w:ascii="仿宋" w:hAnsi="仿宋" w:eastAsia="仿宋" w:cstheme="minorEastAsia"/>
                <w:kern w:val="0"/>
                <w:szCs w:val="21"/>
              </w:rPr>
              <w:t>入院检查检验</w:t>
            </w:r>
          </w:p>
        </w:tc>
      </w:tr>
      <w:tr w14:paraId="0F31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0457B8AE">
            <w:pPr>
              <w:spacing w:line="0" w:lineRule="atLeast"/>
              <w:rPr>
                <w:rFonts w:ascii="仿宋" w:hAnsi="仿宋" w:eastAsia="仿宋" w:cstheme="minorEastAsia"/>
                <w:szCs w:val="21"/>
              </w:rPr>
            </w:pPr>
          </w:p>
        </w:tc>
        <w:tc>
          <w:tcPr>
            <w:tcW w:w="1988" w:type="dxa"/>
          </w:tcPr>
          <w:p w14:paraId="3454A787">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体格检查</w:t>
            </w:r>
          </w:p>
        </w:tc>
        <w:tc>
          <w:tcPr>
            <w:tcW w:w="7404" w:type="dxa"/>
            <w:gridSpan w:val="3"/>
          </w:tcPr>
          <w:p w14:paraId="2EABC85A">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color w:val="FF0000"/>
                <w:kern w:val="0"/>
                <w:szCs w:val="21"/>
              </w:rPr>
              <w:t>此处强调入院时</w:t>
            </w:r>
          </w:p>
        </w:tc>
      </w:tr>
      <w:tr w14:paraId="7606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080ACCF8">
            <w:pPr>
              <w:spacing w:line="0" w:lineRule="atLeast"/>
              <w:rPr>
                <w:rFonts w:ascii="仿宋" w:hAnsi="仿宋" w:eastAsia="仿宋" w:cstheme="minorEastAsia"/>
                <w:szCs w:val="21"/>
              </w:rPr>
            </w:pPr>
          </w:p>
        </w:tc>
        <w:tc>
          <w:tcPr>
            <w:tcW w:w="1988" w:type="dxa"/>
          </w:tcPr>
          <w:p w14:paraId="2165F1EE">
            <w:pPr>
              <w:spacing w:line="0" w:lineRule="atLeast"/>
              <w:rPr>
                <w:rFonts w:ascii="仿宋" w:hAnsi="仿宋" w:eastAsia="仿宋" w:cstheme="minorEastAsia"/>
                <w:kern w:val="0"/>
                <w:szCs w:val="21"/>
              </w:rPr>
            </w:pPr>
            <w:r>
              <w:rPr>
                <w:rFonts w:hint="eastAsia" w:ascii="仿宋" w:hAnsi="仿宋" w:eastAsia="仿宋" w:cstheme="minorEastAsia"/>
                <w:kern w:val="0"/>
                <w:szCs w:val="21"/>
              </w:rPr>
              <w:t>辅助检查</w:t>
            </w:r>
          </w:p>
        </w:tc>
        <w:tc>
          <w:tcPr>
            <w:tcW w:w="7404" w:type="dxa"/>
            <w:gridSpan w:val="3"/>
          </w:tcPr>
          <w:p w14:paraId="5EFEF4E7">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color w:val="FF0000"/>
                <w:kern w:val="0"/>
                <w:szCs w:val="21"/>
              </w:rPr>
              <w:t>此处强调入院时(包括门、急诊)所行检查结果</w:t>
            </w:r>
          </w:p>
        </w:tc>
      </w:tr>
      <w:tr w14:paraId="1CB1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631336C5">
            <w:pPr>
              <w:spacing w:line="0" w:lineRule="atLeast"/>
              <w:rPr>
                <w:rFonts w:ascii="仿宋" w:hAnsi="仿宋" w:eastAsia="仿宋" w:cstheme="minorEastAsia"/>
                <w:szCs w:val="21"/>
              </w:rPr>
            </w:pPr>
          </w:p>
        </w:tc>
        <w:tc>
          <w:tcPr>
            <w:tcW w:w="1988" w:type="dxa"/>
          </w:tcPr>
          <w:p w14:paraId="7328FD67">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检验</w:t>
            </w:r>
          </w:p>
        </w:tc>
        <w:tc>
          <w:tcPr>
            <w:tcW w:w="7404" w:type="dxa"/>
            <w:gridSpan w:val="3"/>
          </w:tcPr>
          <w:p w14:paraId="068E5075">
            <w:pPr>
              <w:spacing w:line="0" w:lineRule="atLeast"/>
              <w:rPr>
                <w:rFonts w:ascii="仿宋" w:hAnsi="仿宋" w:eastAsia="仿宋" w:cstheme="minorEastAsia"/>
                <w:szCs w:val="21"/>
              </w:rPr>
            </w:pPr>
            <w:r>
              <w:rPr>
                <w:rFonts w:hint="eastAsia" w:ascii="仿宋" w:hAnsi="仿宋" w:eastAsia="仿宋" w:cstheme="minorEastAsia"/>
                <w:color w:val="FF0000"/>
                <w:kern w:val="0"/>
                <w:szCs w:val="21"/>
              </w:rPr>
              <w:t>此处强调入院时(包括门、急诊)所行检验结果</w:t>
            </w:r>
          </w:p>
        </w:tc>
      </w:tr>
      <w:tr w14:paraId="3FAF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58B12E5F">
            <w:pPr>
              <w:spacing w:line="0" w:lineRule="atLeast"/>
              <w:rPr>
                <w:rFonts w:ascii="仿宋" w:hAnsi="仿宋" w:eastAsia="仿宋" w:cstheme="minorEastAsia"/>
                <w:szCs w:val="21"/>
              </w:rPr>
            </w:pPr>
            <w:r>
              <w:rPr>
                <w:rFonts w:hint="eastAsia" w:ascii="仿宋" w:hAnsi="仿宋" w:eastAsia="仿宋" w:cstheme="minorEastAsia"/>
                <w:szCs w:val="21"/>
              </w:rPr>
              <w:t>病例特点</w:t>
            </w:r>
          </w:p>
        </w:tc>
        <w:tc>
          <w:tcPr>
            <w:tcW w:w="9392" w:type="dxa"/>
            <w:gridSpan w:val="4"/>
          </w:tcPr>
          <w:p w14:paraId="204CDC63">
            <w:pPr>
              <w:spacing w:line="0" w:lineRule="atLeast"/>
              <w:rPr>
                <w:rFonts w:ascii="仿宋" w:hAnsi="仿宋" w:eastAsia="仿宋" w:cstheme="minorEastAsia"/>
                <w:color w:val="FF0000"/>
                <w:kern w:val="0"/>
                <w:szCs w:val="21"/>
              </w:rPr>
            </w:pPr>
          </w:p>
        </w:tc>
      </w:tr>
      <w:tr w14:paraId="5F4C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4D01F624">
            <w:pPr>
              <w:spacing w:line="0" w:lineRule="atLeast"/>
              <w:rPr>
                <w:rFonts w:ascii="仿宋" w:hAnsi="仿宋" w:eastAsia="仿宋" w:cstheme="minorEastAsia"/>
                <w:color w:val="FF0000"/>
                <w:kern w:val="0"/>
                <w:szCs w:val="21"/>
              </w:rPr>
            </w:pPr>
            <w:r>
              <w:rPr>
                <w:rFonts w:hint="eastAsia" w:ascii="仿宋" w:hAnsi="仿宋" w:eastAsia="仿宋" w:cstheme="minorEastAsia"/>
                <w:kern w:val="0"/>
                <w:szCs w:val="21"/>
              </w:rPr>
              <w:t>入院诊断</w:t>
            </w:r>
          </w:p>
        </w:tc>
      </w:tr>
      <w:tr w14:paraId="0967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17F36324">
            <w:pPr>
              <w:spacing w:line="0" w:lineRule="atLeast"/>
              <w:rPr>
                <w:rFonts w:ascii="仿宋" w:hAnsi="仿宋" w:eastAsia="仿宋" w:cstheme="minorEastAsia"/>
                <w:color w:val="FF0000"/>
                <w:kern w:val="0"/>
                <w:szCs w:val="21"/>
              </w:rPr>
            </w:pPr>
          </w:p>
        </w:tc>
        <w:tc>
          <w:tcPr>
            <w:tcW w:w="1988" w:type="dxa"/>
          </w:tcPr>
          <w:p w14:paraId="6F2F2A4D">
            <w:pPr>
              <w:tabs>
                <w:tab w:val="left" w:pos="210"/>
              </w:tabs>
              <w:spacing w:line="0" w:lineRule="atLeast"/>
              <w:rPr>
                <w:rFonts w:ascii="仿宋" w:hAnsi="仿宋" w:eastAsia="仿宋" w:cstheme="minorEastAsia"/>
                <w:szCs w:val="21"/>
              </w:rPr>
            </w:pPr>
            <w:r>
              <w:rPr>
                <w:rFonts w:hint="eastAsia" w:ascii="仿宋" w:hAnsi="仿宋" w:eastAsia="仿宋" w:cstheme="minorEastAsia"/>
                <w:kern w:val="0"/>
                <w:szCs w:val="21"/>
              </w:rPr>
              <w:t>初步诊断</w:t>
            </w:r>
          </w:p>
        </w:tc>
        <w:tc>
          <w:tcPr>
            <w:tcW w:w="7404" w:type="dxa"/>
            <w:gridSpan w:val="3"/>
          </w:tcPr>
          <w:p w14:paraId="7F76BE16">
            <w:pPr>
              <w:spacing w:line="0" w:lineRule="atLeast"/>
              <w:rPr>
                <w:rFonts w:ascii="仿宋" w:hAnsi="仿宋" w:eastAsia="仿宋" w:cstheme="minorEastAsia"/>
                <w:szCs w:val="21"/>
              </w:rPr>
            </w:pPr>
          </w:p>
        </w:tc>
      </w:tr>
      <w:tr w14:paraId="2EB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59B831B5">
            <w:pPr>
              <w:spacing w:line="0" w:lineRule="atLeast"/>
              <w:rPr>
                <w:rFonts w:ascii="仿宋" w:hAnsi="仿宋" w:eastAsia="仿宋" w:cstheme="minorEastAsia"/>
                <w:color w:val="FF0000"/>
                <w:kern w:val="0"/>
                <w:szCs w:val="21"/>
              </w:rPr>
            </w:pPr>
          </w:p>
        </w:tc>
        <w:tc>
          <w:tcPr>
            <w:tcW w:w="1988" w:type="dxa"/>
          </w:tcPr>
          <w:p w14:paraId="0A57C420">
            <w:pPr>
              <w:tabs>
                <w:tab w:val="left" w:pos="210"/>
              </w:tabs>
              <w:spacing w:line="0" w:lineRule="atLeast"/>
              <w:rPr>
                <w:rFonts w:ascii="仿宋" w:hAnsi="仿宋" w:eastAsia="仿宋" w:cstheme="minorEastAsia"/>
                <w:szCs w:val="21"/>
              </w:rPr>
            </w:pPr>
            <w:r>
              <w:rPr>
                <w:rFonts w:hint="eastAsia" w:ascii="仿宋" w:hAnsi="仿宋" w:eastAsia="仿宋" w:cstheme="minorEastAsia"/>
                <w:kern w:val="0"/>
                <w:szCs w:val="21"/>
              </w:rPr>
              <w:t>ICD-11分类</w:t>
            </w:r>
          </w:p>
        </w:tc>
        <w:tc>
          <w:tcPr>
            <w:tcW w:w="7404" w:type="dxa"/>
            <w:gridSpan w:val="3"/>
          </w:tcPr>
          <w:p w14:paraId="640BAB28">
            <w:pPr>
              <w:spacing w:line="0" w:lineRule="atLeast"/>
              <w:rPr>
                <w:rFonts w:ascii="仿宋" w:hAnsi="仿宋" w:eastAsia="仿宋" w:cstheme="minorEastAsia"/>
                <w:szCs w:val="21"/>
              </w:rPr>
            </w:pPr>
          </w:p>
        </w:tc>
      </w:tr>
      <w:tr w14:paraId="6F11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F7C85E0">
            <w:pPr>
              <w:spacing w:line="0" w:lineRule="atLeast"/>
              <w:rPr>
                <w:rFonts w:ascii="仿宋" w:hAnsi="仿宋" w:eastAsia="仿宋" w:cstheme="minorEastAsia"/>
                <w:color w:val="FF0000"/>
                <w:kern w:val="0"/>
                <w:szCs w:val="21"/>
              </w:rPr>
            </w:pPr>
          </w:p>
        </w:tc>
        <w:tc>
          <w:tcPr>
            <w:tcW w:w="1988" w:type="dxa"/>
          </w:tcPr>
          <w:p w14:paraId="6728D59D">
            <w:pPr>
              <w:tabs>
                <w:tab w:val="left" w:pos="210"/>
              </w:tabs>
              <w:spacing w:line="0" w:lineRule="atLeast"/>
              <w:rPr>
                <w:rFonts w:ascii="仿宋" w:hAnsi="仿宋" w:eastAsia="仿宋" w:cstheme="minorEastAsia"/>
                <w:szCs w:val="21"/>
              </w:rPr>
            </w:pPr>
            <w:r>
              <w:rPr>
                <w:rFonts w:hint="eastAsia" w:ascii="仿宋" w:hAnsi="仿宋" w:eastAsia="仿宋" w:cstheme="minorEastAsia"/>
                <w:kern w:val="0"/>
                <w:szCs w:val="21"/>
              </w:rPr>
              <w:t>初步诊断及诊断依据</w:t>
            </w:r>
          </w:p>
        </w:tc>
        <w:tc>
          <w:tcPr>
            <w:tcW w:w="7404" w:type="dxa"/>
            <w:gridSpan w:val="3"/>
          </w:tcPr>
          <w:p w14:paraId="2497CFF6">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诊断依据包括高危因素、症状、检查检验等细节描述</w:t>
            </w:r>
          </w:p>
        </w:tc>
      </w:tr>
      <w:tr w14:paraId="6FDA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1CF3E932">
            <w:pPr>
              <w:spacing w:line="0" w:lineRule="atLeast"/>
              <w:rPr>
                <w:rFonts w:ascii="仿宋" w:hAnsi="仿宋" w:eastAsia="仿宋" w:cstheme="minorEastAsia"/>
                <w:color w:val="FF0000"/>
                <w:kern w:val="0"/>
                <w:szCs w:val="21"/>
              </w:rPr>
            </w:pPr>
          </w:p>
        </w:tc>
        <w:tc>
          <w:tcPr>
            <w:tcW w:w="1988" w:type="dxa"/>
          </w:tcPr>
          <w:p w14:paraId="5445EB2B">
            <w:pPr>
              <w:tabs>
                <w:tab w:val="left" w:pos="210"/>
              </w:tabs>
              <w:spacing w:line="0" w:lineRule="atLeast"/>
              <w:rPr>
                <w:rFonts w:ascii="仿宋" w:hAnsi="仿宋" w:eastAsia="仿宋" w:cstheme="minorEastAsia"/>
                <w:szCs w:val="21"/>
              </w:rPr>
            </w:pPr>
            <w:r>
              <w:rPr>
                <w:rFonts w:hint="eastAsia" w:ascii="仿宋" w:hAnsi="仿宋" w:eastAsia="仿宋" w:cstheme="minorEastAsia"/>
                <w:kern w:val="0"/>
                <w:szCs w:val="21"/>
              </w:rPr>
              <w:t>鉴别诊断及依据</w:t>
            </w:r>
          </w:p>
        </w:tc>
        <w:tc>
          <w:tcPr>
            <w:tcW w:w="7404" w:type="dxa"/>
            <w:gridSpan w:val="3"/>
          </w:tcPr>
          <w:p w14:paraId="195BBFD1">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鉴别至少3种疾病，需单独分析支持点及不支持点</w:t>
            </w:r>
          </w:p>
        </w:tc>
      </w:tr>
      <w:tr w14:paraId="255B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2C14645D">
            <w:pPr>
              <w:spacing w:line="0" w:lineRule="atLeast"/>
              <w:rPr>
                <w:rFonts w:ascii="仿宋" w:hAnsi="仿宋" w:eastAsia="仿宋" w:cstheme="minorEastAsia"/>
                <w:kern w:val="0"/>
                <w:szCs w:val="21"/>
              </w:rPr>
            </w:pPr>
            <w:r>
              <w:rPr>
                <w:rFonts w:hint="eastAsia" w:ascii="仿宋" w:hAnsi="仿宋" w:eastAsia="仿宋" w:cstheme="minorEastAsia"/>
                <w:kern w:val="0"/>
                <w:szCs w:val="21"/>
              </w:rPr>
              <w:t>住院检查检验</w:t>
            </w:r>
          </w:p>
        </w:tc>
      </w:tr>
      <w:tr w14:paraId="76C4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09576F1">
            <w:pPr>
              <w:spacing w:line="0" w:lineRule="atLeast"/>
              <w:rPr>
                <w:rFonts w:ascii="仿宋" w:hAnsi="仿宋" w:eastAsia="仿宋" w:cstheme="minorEastAsia"/>
                <w:szCs w:val="21"/>
              </w:rPr>
            </w:pPr>
          </w:p>
        </w:tc>
        <w:tc>
          <w:tcPr>
            <w:tcW w:w="1988" w:type="dxa"/>
          </w:tcPr>
          <w:p w14:paraId="7100BC5C">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体格检查</w:t>
            </w:r>
          </w:p>
        </w:tc>
        <w:tc>
          <w:tcPr>
            <w:tcW w:w="7404" w:type="dxa"/>
            <w:gridSpan w:val="3"/>
          </w:tcPr>
          <w:p w14:paraId="44471A32">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住院治疗期间体格检查结果</w:t>
            </w:r>
          </w:p>
        </w:tc>
      </w:tr>
      <w:tr w14:paraId="36BA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5C2E2D4">
            <w:pPr>
              <w:spacing w:line="0" w:lineRule="atLeast"/>
              <w:rPr>
                <w:rFonts w:ascii="仿宋" w:hAnsi="仿宋" w:eastAsia="仿宋" w:cstheme="minorEastAsia"/>
                <w:szCs w:val="21"/>
              </w:rPr>
            </w:pPr>
          </w:p>
        </w:tc>
        <w:tc>
          <w:tcPr>
            <w:tcW w:w="1988" w:type="dxa"/>
          </w:tcPr>
          <w:p w14:paraId="5084C43E">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辅助检查</w:t>
            </w:r>
          </w:p>
        </w:tc>
        <w:tc>
          <w:tcPr>
            <w:tcW w:w="7404" w:type="dxa"/>
            <w:gridSpan w:val="3"/>
          </w:tcPr>
          <w:p w14:paraId="106967A7">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住院治疗期间所有检查结果</w:t>
            </w:r>
          </w:p>
        </w:tc>
      </w:tr>
      <w:tr w14:paraId="497A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0" w:type="dxa"/>
          </w:tcPr>
          <w:p w14:paraId="1D46F897">
            <w:pPr>
              <w:spacing w:line="0" w:lineRule="atLeast"/>
              <w:rPr>
                <w:rFonts w:ascii="仿宋" w:hAnsi="仿宋" w:eastAsia="仿宋" w:cstheme="minorEastAsia"/>
                <w:szCs w:val="21"/>
              </w:rPr>
            </w:pPr>
          </w:p>
        </w:tc>
        <w:tc>
          <w:tcPr>
            <w:tcW w:w="1988" w:type="dxa"/>
          </w:tcPr>
          <w:p w14:paraId="46BB86C8">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检验</w:t>
            </w:r>
          </w:p>
        </w:tc>
        <w:tc>
          <w:tcPr>
            <w:tcW w:w="7404" w:type="dxa"/>
            <w:gridSpan w:val="3"/>
          </w:tcPr>
          <w:p w14:paraId="232E7CE7">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住院治疗期间所有检验结果</w:t>
            </w:r>
          </w:p>
        </w:tc>
      </w:tr>
      <w:tr w14:paraId="18D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76C258D5">
            <w:pPr>
              <w:spacing w:line="0" w:lineRule="atLeast"/>
              <w:rPr>
                <w:rFonts w:ascii="仿宋" w:hAnsi="仿宋" w:eastAsia="仿宋" w:cstheme="minorEastAsia"/>
                <w:szCs w:val="21"/>
              </w:rPr>
            </w:pPr>
            <w:r>
              <w:rPr>
                <w:rFonts w:hint="eastAsia" w:ascii="仿宋" w:hAnsi="仿宋" w:eastAsia="仿宋" w:cstheme="minorEastAsia"/>
                <w:kern w:val="0"/>
                <w:szCs w:val="21"/>
              </w:rPr>
              <w:t>患者诊疗</w:t>
            </w:r>
          </w:p>
        </w:tc>
      </w:tr>
      <w:tr w14:paraId="19F7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290" w:type="dxa"/>
          </w:tcPr>
          <w:p w14:paraId="0835EDAC">
            <w:pPr>
              <w:spacing w:line="0" w:lineRule="atLeast"/>
              <w:rPr>
                <w:rFonts w:ascii="仿宋" w:hAnsi="仿宋" w:eastAsia="仿宋" w:cstheme="minorEastAsia"/>
                <w:kern w:val="0"/>
                <w:szCs w:val="21"/>
              </w:rPr>
            </w:pPr>
          </w:p>
        </w:tc>
        <w:tc>
          <w:tcPr>
            <w:tcW w:w="1988" w:type="dxa"/>
          </w:tcPr>
          <w:p w14:paraId="17EBA313">
            <w:pPr>
              <w:spacing w:line="0" w:lineRule="atLeast"/>
              <w:rPr>
                <w:rFonts w:ascii="仿宋" w:hAnsi="仿宋" w:eastAsia="仿宋" w:cstheme="minorEastAsia"/>
                <w:kern w:val="0"/>
                <w:szCs w:val="21"/>
              </w:rPr>
            </w:pPr>
            <w:r>
              <w:rPr>
                <w:rFonts w:hint="eastAsia" w:ascii="仿宋" w:hAnsi="仿宋" w:eastAsia="仿宋" w:cstheme="minorEastAsia"/>
                <w:kern w:val="0"/>
                <w:szCs w:val="21"/>
              </w:rPr>
              <w:t>治疗原则</w:t>
            </w:r>
          </w:p>
        </w:tc>
        <w:tc>
          <w:tcPr>
            <w:tcW w:w="7404" w:type="dxa"/>
            <w:gridSpan w:val="3"/>
          </w:tcPr>
          <w:p w14:paraId="45DBBD3C">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说明患者需要的基本诊疗原则，无需明确到用药等；如“针对某症状基于抗感染治疗、针对xx症状需要尽早手术，手术目的等”</w:t>
            </w:r>
          </w:p>
        </w:tc>
      </w:tr>
      <w:tr w14:paraId="14BC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90" w:type="dxa"/>
          </w:tcPr>
          <w:p w14:paraId="4670A600">
            <w:pPr>
              <w:spacing w:line="0" w:lineRule="atLeast"/>
              <w:rPr>
                <w:rFonts w:ascii="仿宋" w:hAnsi="仿宋" w:eastAsia="仿宋" w:cstheme="minorEastAsia"/>
                <w:szCs w:val="21"/>
              </w:rPr>
            </w:pPr>
          </w:p>
        </w:tc>
        <w:tc>
          <w:tcPr>
            <w:tcW w:w="1988" w:type="dxa"/>
          </w:tcPr>
          <w:p w14:paraId="6A9D23DE">
            <w:pPr>
              <w:spacing w:line="0" w:lineRule="atLeast"/>
              <w:rPr>
                <w:rFonts w:ascii="仿宋" w:hAnsi="仿宋" w:eastAsia="仿宋" w:cstheme="minorEastAsia"/>
                <w:kern w:val="0"/>
                <w:szCs w:val="21"/>
              </w:rPr>
            </w:pPr>
            <w:r>
              <w:rPr>
                <w:rFonts w:hint="eastAsia" w:ascii="仿宋" w:hAnsi="仿宋" w:eastAsia="仿宋" w:cstheme="minorEastAsia"/>
                <w:kern w:val="0"/>
                <w:szCs w:val="21"/>
              </w:rPr>
              <w:t>时间</w:t>
            </w:r>
          </w:p>
        </w:tc>
        <w:tc>
          <w:tcPr>
            <w:tcW w:w="2421" w:type="dxa"/>
          </w:tcPr>
          <w:p w14:paraId="2975DBA2">
            <w:pPr>
              <w:spacing w:line="0" w:lineRule="atLeast"/>
              <w:rPr>
                <w:rFonts w:ascii="仿宋" w:hAnsi="仿宋" w:eastAsia="仿宋" w:cstheme="minorEastAsia"/>
                <w:kern w:val="0"/>
                <w:szCs w:val="21"/>
              </w:rPr>
            </w:pPr>
            <w:r>
              <w:rPr>
                <w:rFonts w:hint="eastAsia" w:ascii="仿宋" w:hAnsi="仿宋" w:eastAsia="仿宋" w:cstheme="minorEastAsia"/>
                <w:kern w:val="0"/>
                <w:szCs w:val="21"/>
              </w:rPr>
              <w:t>患者情况</w:t>
            </w:r>
          </w:p>
        </w:tc>
        <w:tc>
          <w:tcPr>
            <w:tcW w:w="2366" w:type="dxa"/>
          </w:tcPr>
          <w:p w14:paraId="2977A37B">
            <w:pPr>
              <w:spacing w:line="0" w:lineRule="atLeast"/>
              <w:rPr>
                <w:rFonts w:ascii="仿宋" w:hAnsi="仿宋" w:eastAsia="仿宋" w:cstheme="minorEastAsia"/>
                <w:kern w:val="0"/>
                <w:szCs w:val="21"/>
              </w:rPr>
            </w:pPr>
            <w:r>
              <w:rPr>
                <w:rFonts w:hint="eastAsia" w:ascii="仿宋" w:hAnsi="仿宋" w:eastAsia="仿宋" w:cstheme="minorEastAsia"/>
                <w:kern w:val="0"/>
                <w:szCs w:val="21"/>
              </w:rPr>
              <w:t>治疗手段</w:t>
            </w:r>
          </w:p>
        </w:tc>
        <w:tc>
          <w:tcPr>
            <w:tcW w:w="2617" w:type="dxa"/>
          </w:tcPr>
          <w:p w14:paraId="6DC7600D">
            <w:pPr>
              <w:spacing w:line="0" w:lineRule="atLeast"/>
              <w:rPr>
                <w:rFonts w:ascii="仿宋" w:hAnsi="仿宋" w:eastAsia="仿宋" w:cstheme="minorEastAsia"/>
                <w:kern w:val="0"/>
                <w:szCs w:val="21"/>
              </w:rPr>
            </w:pPr>
            <w:r>
              <w:rPr>
                <w:rFonts w:hint="eastAsia" w:ascii="仿宋" w:hAnsi="仿宋" w:eastAsia="仿宋" w:cstheme="minorEastAsia"/>
                <w:kern w:val="0"/>
                <w:szCs w:val="21"/>
              </w:rPr>
              <w:t>治疗结果</w:t>
            </w:r>
          </w:p>
        </w:tc>
      </w:tr>
      <w:tr w14:paraId="0FB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811E128">
            <w:pPr>
              <w:spacing w:line="0" w:lineRule="atLeast"/>
              <w:rPr>
                <w:rFonts w:ascii="仿宋" w:hAnsi="仿宋" w:eastAsia="仿宋" w:cstheme="minorEastAsia"/>
                <w:szCs w:val="21"/>
              </w:rPr>
            </w:pPr>
          </w:p>
        </w:tc>
        <w:tc>
          <w:tcPr>
            <w:tcW w:w="1988" w:type="dxa"/>
          </w:tcPr>
          <w:p w14:paraId="50F793CC">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写相对时间如“入院第x天”或绝对时间“2025-11-13”均可</w:t>
            </w:r>
          </w:p>
        </w:tc>
        <w:tc>
          <w:tcPr>
            <w:tcW w:w="2421" w:type="dxa"/>
          </w:tcPr>
          <w:p w14:paraId="44EDD1E6">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描述患者需要处理的症状，如“患者入院后持续高热寒战，伴有纳差、恶心，血肌酐水平持续升高”</w:t>
            </w:r>
          </w:p>
        </w:tc>
        <w:tc>
          <w:tcPr>
            <w:tcW w:w="2366" w:type="dxa"/>
          </w:tcPr>
          <w:p w14:paraId="729A47C2">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描述医生对患者该情况执行的治疗方案，如“给予厄他培南（0.5g静脉输液1次/d），补液维持水电及酸碱平衡”</w:t>
            </w:r>
          </w:p>
        </w:tc>
        <w:tc>
          <w:tcPr>
            <w:tcW w:w="2617" w:type="dxa"/>
          </w:tcPr>
          <w:p w14:paraId="23BFCA33">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描述执行治疗后患者情况，如“按规范治疗后3天后仍持续高烧”</w:t>
            </w:r>
          </w:p>
        </w:tc>
      </w:tr>
      <w:tr w14:paraId="614B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597464CA">
            <w:pPr>
              <w:spacing w:line="0" w:lineRule="atLeast"/>
              <w:rPr>
                <w:rFonts w:ascii="仿宋" w:hAnsi="仿宋" w:eastAsia="仿宋" w:cstheme="minorEastAsia"/>
                <w:szCs w:val="21"/>
              </w:rPr>
            </w:pPr>
            <w:r>
              <w:rPr>
                <w:rFonts w:hint="eastAsia" w:ascii="仿宋" w:hAnsi="仿宋" w:eastAsia="仿宋" w:cstheme="minorEastAsia"/>
                <w:kern w:val="0"/>
                <w:szCs w:val="21"/>
              </w:rPr>
              <w:t>手术记录</w:t>
            </w:r>
            <w:r>
              <w:rPr>
                <w:rFonts w:hint="eastAsia" w:ascii="仿宋" w:hAnsi="仿宋" w:eastAsia="仿宋" w:cstheme="minorEastAsia"/>
                <w:color w:val="FF0000"/>
                <w:kern w:val="0"/>
                <w:szCs w:val="21"/>
              </w:rPr>
              <w:t>（在诊疗过程中如果有手术，在治疗流程中和手术记录中都需要写，治疗流程中简单描述即可）</w:t>
            </w:r>
          </w:p>
        </w:tc>
      </w:tr>
      <w:tr w14:paraId="723F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6DAE005">
            <w:pPr>
              <w:spacing w:line="0" w:lineRule="atLeast"/>
              <w:rPr>
                <w:rFonts w:ascii="仿宋" w:hAnsi="仿宋" w:eastAsia="仿宋" w:cstheme="minorEastAsia"/>
                <w:szCs w:val="21"/>
              </w:rPr>
            </w:pPr>
          </w:p>
        </w:tc>
        <w:tc>
          <w:tcPr>
            <w:tcW w:w="1988" w:type="dxa"/>
          </w:tcPr>
          <w:p w14:paraId="35D0DAC9">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手术名称</w:t>
            </w:r>
          </w:p>
        </w:tc>
        <w:tc>
          <w:tcPr>
            <w:tcW w:w="7404" w:type="dxa"/>
            <w:gridSpan w:val="3"/>
          </w:tcPr>
          <w:p w14:paraId="286628FD">
            <w:pPr>
              <w:spacing w:line="0" w:lineRule="atLeast"/>
              <w:rPr>
                <w:rFonts w:ascii="仿宋" w:hAnsi="仿宋" w:eastAsia="仿宋" w:cstheme="minorEastAsia"/>
                <w:szCs w:val="21"/>
              </w:rPr>
            </w:pPr>
          </w:p>
        </w:tc>
      </w:tr>
      <w:tr w14:paraId="36F9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CF44857">
            <w:pPr>
              <w:spacing w:line="0" w:lineRule="atLeast"/>
              <w:rPr>
                <w:rFonts w:ascii="仿宋" w:hAnsi="仿宋" w:eastAsia="仿宋" w:cstheme="minorEastAsia"/>
                <w:szCs w:val="21"/>
              </w:rPr>
            </w:pPr>
          </w:p>
        </w:tc>
        <w:tc>
          <w:tcPr>
            <w:tcW w:w="1988" w:type="dxa"/>
          </w:tcPr>
          <w:p w14:paraId="42881CD4">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手术所见及结果</w:t>
            </w:r>
          </w:p>
        </w:tc>
        <w:tc>
          <w:tcPr>
            <w:tcW w:w="7404" w:type="dxa"/>
            <w:gridSpan w:val="3"/>
          </w:tcPr>
          <w:p w14:paraId="7AC6C827">
            <w:pPr>
              <w:spacing w:line="0" w:lineRule="atLeast"/>
              <w:rPr>
                <w:rFonts w:ascii="仿宋" w:hAnsi="仿宋" w:eastAsia="仿宋" w:cstheme="minorEastAsia"/>
                <w:szCs w:val="21"/>
              </w:rPr>
            </w:pPr>
          </w:p>
        </w:tc>
      </w:tr>
      <w:tr w14:paraId="170C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1E2B9DE9">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病理结果</w:t>
            </w:r>
          </w:p>
        </w:tc>
        <w:tc>
          <w:tcPr>
            <w:tcW w:w="9392" w:type="dxa"/>
            <w:gridSpan w:val="4"/>
          </w:tcPr>
          <w:p w14:paraId="0A55C253">
            <w:pPr>
              <w:spacing w:line="0" w:lineRule="atLeast"/>
              <w:rPr>
                <w:rFonts w:ascii="仿宋" w:hAnsi="仿宋" w:eastAsia="仿宋" w:cstheme="minorEastAsia"/>
                <w:szCs w:val="21"/>
              </w:rPr>
            </w:pPr>
          </w:p>
        </w:tc>
      </w:tr>
      <w:tr w14:paraId="47F0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586FCD86">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会诊记录</w:t>
            </w:r>
          </w:p>
        </w:tc>
        <w:tc>
          <w:tcPr>
            <w:tcW w:w="9392" w:type="dxa"/>
            <w:gridSpan w:val="4"/>
          </w:tcPr>
          <w:p w14:paraId="542C70CF">
            <w:pPr>
              <w:spacing w:line="0" w:lineRule="atLeast"/>
              <w:rPr>
                <w:rFonts w:ascii="仿宋" w:hAnsi="仿宋" w:eastAsia="仿宋" w:cstheme="minorEastAsia"/>
                <w:szCs w:val="21"/>
              </w:rPr>
            </w:pPr>
          </w:p>
        </w:tc>
      </w:tr>
      <w:tr w14:paraId="1743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4754FBD">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抢救记录</w:t>
            </w:r>
          </w:p>
        </w:tc>
        <w:tc>
          <w:tcPr>
            <w:tcW w:w="9392" w:type="dxa"/>
            <w:gridSpan w:val="4"/>
          </w:tcPr>
          <w:p w14:paraId="53810257">
            <w:pPr>
              <w:spacing w:line="0" w:lineRule="atLeast"/>
              <w:rPr>
                <w:rFonts w:ascii="仿宋" w:hAnsi="仿宋" w:eastAsia="仿宋" w:cstheme="minorEastAsia"/>
                <w:szCs w:val="21"/>
              </w:rPr>
            </w:pPr>
          </w:p>
        </w:tc>
      </w:tr>
      <w:tr w14:paraId="5A6B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5"/>
          </w:tcPr>
          <w:p w14:paraId="196BDF89">
            <w:pPr>
              <w:spacing w:line="0" w:lineRule="atLeast"/>
              <w:rPr>
                <w:rFonts w:ascii="仿宋" w:hAnsi="仿宋" w:eastAsia="仿宋" w:cstheme="minorEastAsia"/>
                <w:szCs w:val="21"/>
              </w:rPr>
            </w:pPr>
            <w:r>
              <w:rPr>
                <w:rFonts w:hint="eastAsia" w:ascii="仿宋" w:hAnsi="仿宋" w:eastAsia="仿宋" w:cstheme="minorEastAsia"/>
                <w:kern w:val="0"/>
                <w:szCs w:val="21"/>
              </w:rPr>
              <w:t>出院诊断</w:t>
            </w:r>
          </w:p>
        </w:tc>
      </w:tr>
      <w:tr w14:paraId="0FF4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609E78C7">
            <w:pPr>
              <w:spacing w:line="0" w:lineRule="atLeast"/>
              <w:rPr>
                <w:rFonts w:ascii="仿宋" w:hAnsi="仿宋" w:eastAsia="仿宋" w:cstheme="minorEastAsia"/>
                <w:szCs w:val="21"/>
              </w:rPr>
            </w:pPr>
          </w:p>
        </w:tc>
        <w:tc>
          <w:tcPr>
            <w:tcW w:w="1988" w:type="dxa"/>
          </w:tcPr>
          <w:p w14:paraId="3A8C6600">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ICD-11分类</w:t>
            </w:r>
          </w:p>
        </w:tc>
        <w:tc>
          <w:tcPr>
            <w:tcW w:w="7404" w:type="dxa"/>
            <w:gridSpan w:val="3"/>
          </w:tcPr>
          <w:p w14:paraId="3731E392">
            <w:pPr>
              <w:spacing w:line="0" w:lineRule="atLeast"/>
              <w:rPr>
                <w:rFonts w:ascii="仿宋" w:hAnsi="仿宋" w:eastAsia="仿宋" w:cstheme="minorEastAsia"/>
                <w:szCs w:val="21"/>
              </w:rPr>
            </w:pPr>
          </w:p>
        </w:tc>
      </w:tr>
      <w:tr w14:paraId="292E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22E8BBEB">
            <w:pPr>
              <w:spacing w:line="0" w:lineRule="atLeast"/>
              <w:rPr>
                <w:rFonts w:ascii="仿宋" w:hAnsi="仿宋" w:eastAsia="仿宋" w:cstheme="minorEastAsia"/>
                <w:szCs w:val="21"/>
              </w:rPr>
            </w:pPr>
          </w:p>
        </w:tc>
        <w:tc>
          <w:tcPr>
            <w:tcW w:w="1988" w:type="dxa"/>
          </w:tcPr>
          <w:p w14:paraId="557DDF3E">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主诊断</w:t>
            </w:r>
          </w:p>
        </w:tc>
        <w:tc>
          <w:tcPr>
            <w:tcW w:w="7404" w:type="dxa"/>
            <w:gridSpan w:val="3"/>
          </w:tcPr>
          <w:p w14:paraId="58EA2231">
            <w:pPr>
              <w:spacing w:line="0" w:lineRule="atLeast"/>
              <w:rPr>
                <w:rFonts w:ascii="仿宋" w:hAnsi="仿宋" w:eastAsia="仿宋" w:cstheme="minorEastAsia"/>
                <w:szCs w:val="21"/>
              </w:rPr>
            </w:pPr>
          </w:p>
        </w:tc>
      </w:tr>
      <w:tr w14:paraId="6BAE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7B25936F">
            <w:pPr>
              <w:spacing w:line="0" w:lineRule="atLeast"/>
              <w:rPr>
                <w:rFonts w:ascii="仿宋" w:hAnsi="仿宋" w:eastAsia="仿宋" w:cstheme="minorEastAsia"/>
                <w:szCs w:val="21"/>
              </w:rPr>
            </w:pPr>
          </w:p>
        </w:tc>
        <w:tc>
          <w:tcPr>
            <w:tcW w:w="1988" w:type="dxa"/>
          </w:tcPr>
          <w:p w14:paraId="6B960A6C">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主诊断依据</w:t>
            </w:r>
          </w:p>
        </w:tc>
        <w:tc>
          <w:tcPr>
            <w:tcW w:w="7404" w:type="dxa"/>
            <w:gridSpan w:val="3"/>
          </w:tcPr>
          <w:p w14:paraId="761AD03C">
            <w:pPr>
              <w:spacing w:line="0" w:lineRule="atLeast"/>
              <w:rPr>
                <w:rFonts w:ascii="仿宋" w:hAnsi="仿宋" w:eastAsia="仿宋" w:cstheme="minorEastAsia"/>
                <w:color w:val="FF0000"/>
                <w:kern w:val="0"/>
                <w:szCs w:val="21"/>
              </w:rPr>
            </w:pPr>
            <w:r>
              <w:rPr>
                <w:rFonts w:hint="eastAsia" w:ascii="仿宋" w:hAnsi="仿宋" w:eastAsia="仿宋" w:cstheme="minorEastAsia"/>
                <w:color w:val="FF0000"/>
                <w:kern w:val="0"/>
                <w:szCs w:val="21"/>
              </w:rPr>
              <w:t>注意依据类不要写通用话术，如“依据患者CT结果及检查检验结果可诊断”</w:t>
            </w:r>
          </w:p>
          <w:p w14:paraId="7DB38980">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诊断依据包括高危因素、症状、检查检验等细节描述</w:t>
            </w:r>
          </w:p>
        </w:tc>
      </w:tr>
      <w:tr w14:paraId="1D1A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1271962">
            <w:pPr>
              <w:spacing w:line="0" w:lineRule="atLeast"/>
              <w:rPr>
                <w:rFonts w:ascii="仿宋" w:hAnsi="仿宋" w:eastAsia="仿宋" w:cstheme="minorEastAsia"/>
                <w:szCs w:val="21"/>
              </w:rPr>
            </w:pPr>
          </w:p>
        </w:tc>
        <w:tc>
          <w:tcPr>
            <w:tcW w:w="1988" w:type="dxa"/>
          </w:tcPr>
          <w:p w14:paraId="44057F45">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其他诊断</w:t>
            </w:r>
          </w:p>
        </w:tc>
        <w:tc>
          <w:tcPr>
            <w:tcW w:w="7404" w:type="dxa"/>
            <w:gridSpan w:val="3"/>
          </w:tcPr>
          <w:p w14:paraId="21F05C86">
            <w:pPr>
              <w:spacing w:line="0" w:lineRule="atLeast"/>
              <w:rPr>
                <w:rFonts w:ascii="仿宋" w:hAnsi="仿宋" w:eastAsia="仿宋" w:cstheme="minorEastAsia"/>
                <w:color w:val="FF0000"/>
                <w:szCs w:val="21"/>
              </w:rPr>
            </w:pPr>
          </w:p>
        </w:tc>
      </w:tr>
      <w:tr w14:paraId="3C18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15324776">
            <w:pPr>
              <w:spacing w:line="0" w:lineRule="atLeast"/>
              <w:rPr>
                <w:rFonts w:ascii="仿宋" w:hAnsi="仿宋" w:eastAsia="仿宋" w:cstheme="minorEastAsia"/>
                <w:szCs w:val="21"/>
              </w:rPr>
            </w:pPr>
          </w:p>
        </w:tc>
        <w:tc>
          <w:tcPr>
            <w:tcW w:w="1988" w:type="dxa"/>
          </w:tcPr>
          <w:p w14:paraId="44EC2673">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其他诊断依据</w:t>
            </w:r>
          </w:p>
        </w:tc>
        <w:tc>
          <w:tcPr>
            <w:tcW w:w="7404" w:type="dxa"/>
            <w:gridSpan w:val="3"/>
          </w:tcPr>
          <w:p w14:paraId="328BE68A">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诊断依据包括高危因素、症状、检查检验等细节描述</w:t>
            </w:r>
          </w:p>
        </w:tc>
      </w:tr>
      <w:tr w14:paraId="3EF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02520BAB">
            <w:pPr>
              <w:spacing w:line="0" w:lineRule="atLeast"/>
              <w:rPr>
                <w:rFonts w:ascii="仿宋" w:hAnsi="仿宋" w:eastAsia="仿宋" w:cstheme="minorEastAsia"/>
                <w:szCs w:val="21"/>
              </w:rPr>
            </w:pPr>
          </w:p>
        </w:tc>
        <w:tc>
          <w:tcPr>
            <w:tcW w:w="1988" w:type="dxa"/>
          </w:tcPr>
          <w:p w14:paraId="20965599">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鉴别诊断</w:t>
            </w:r>
          </w:p>
        </w:tc>
        <w:tc>
          <w:tcPr>
            <w:tcW w:w="7404" w:type="dxa"/>
            <w:gridSpan w:val="3"/>
          </w:tcPr>
          <w:p w14:paraId="425E8415">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鉴别至少3种疾病</w:t>
            </w:r>
          </w:p>
        </w:tc>
      </w:tr>
      <w:tr w14:paraId="013A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311E60FF">
            <w:pPr>
              <w:spacing w:line="0" w:lineRule="atLeast"/>
              <w:rPr>
                <w:rFonts w:ascii="仿宋" w:hAnsi="仿宋" w:eastAsia="仿宋" w:cstheme="minorEastAsia"/>
                <w:szCs w:val="21"/>
              </w:rPr>
            </w:pPr>
          </w:p>
        </w:tc>
        <w:tc>
          <w:tcPr>
            <w:tcW w:w="1988" w:type="dxa"/>
          </w:tcPr>
          <w:p w14:paraId="757BEFCC">
            <w:pPr>
              <w:tabs>
                <w:tab w:val="left" w:pos="210"/>
              </w:tabs>
              <w:spacing w:line="0" w:lineRule="atLeast"/>
              <w:rPr>
                <w:rFonts w:ascii="仿宋" w:hAnsi="仿宋" w:eastAsia="仿宋" w:cstheme="minorEastAsia"/>
                <w:kern w:val="0"/>
                <w:szCs w:val="21"/>
              </w:rPr>
            </w:pPr>
            <w:r>
              <w:rPr>
                <w:rFonts w:hint="eastAsia" w:ascii="仿宋" w:hAnsi="仿宋" w:eastAsia="仿宋" w:cstheme="minorEastAsia"/>
                <w:kern w:val="0"/>
                <w:szCs w:val="21"/>
              </w:rPr>
              <w:t>鉴别诊断依据</w:t>
            </w:r>
          </w:p>
        </w:tc>
        <w:tc>
          <w:tcPr>
            <w:tcW w:w="7404" w:type="dxa"/>
            <w:gridSpan w:val="3"/>
          </w:tcPr>
          <w:p w14:paraId="2EAB6B28">
            <w:pPr>
              <w:spacing w:line="0" w:lineRule="atLeast"/>
              <w:rPr>
                <w:rFonts w:ascii="仿宋" w:hAnsi="仿宋" w:eastAsia="仿宋" w:cstheme="minorEastAsia"/>
                <w:color w:val="FF0000"/>
                <w:szCs w:val="21"/>
              </w:rPr>
            </w:pPr>
            <w:r>
              <w:rPr>
                <w:rFonts w:hint="eastAsia" w:ascii="仿宋" w:hAnsi="仿宋" w:eastAsia="仿宋" w:cstheme="minorEastAsia"/>
                <w:color w:val="FF0000"/>
                <w:szCs w:val="21"/>
              </w:rPr>
              <w:t>需单独分析支持点及不支持点</w:t>
            </w:r>
          </w:p>
        </w:tc>
      </w:tr>
      <w:tr w14:paraId="345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445A4C07">
            <w:pPr>
              <w:spacing w:line="0" w:lineRule="atLeast"/>
              <w:rPr>
                <w:rFonts w:ascii="仿宋" w:hAnsi="仿宋" w:eastAsia="仿宋" w:cstheme="minorEastAsia"/>
                <w:kern w:val="0"/>
                <w:szCs w:val="21"/>
              </w:rPr>
            </w:pPr>
            <w:r>
              <w:rPr>
                <w:rFonts w:hint="eastAsia" w:ascii="仿宋" w:hAnsi="仿宋" w:eastAsia="仿宋" w:cstheme="minorEastAsia"/>
                <w:kern w:val="0"/>
                <w:szCs w:val="21"/>
              </w:rPr>
              <w:t>治疗结果</w:t>
            </w:r>
          </w:p>
          <w:p w14:paraId="57238FDF">
            <w:pPr>
              <w:spacing w:line="0" w:lineRule="atLeast"/>
              <w:rPr>
                <w:rFonts w:ascii="仿宋" w:hAnsi="仿宋" w:eastAsia="仿宋" w:cstheme="minorEastAsia"/>
                <w:szCs w:val="21"/>
              </w:rPr>
            </w:pPr>
            <w:r>
              <w:rPr>
                <w:rFonts w:hint="eastAsia" w:ascii="仿宋" w:hAnsi="仿宋" w:eastAsia="仿宋" w:cstheme="minorEastAsia"/>
                <w:kern w:val="0"/>
                <w:szCs w:val="21"/>
              </w:rPr>
              <w:t>随访及转归</w:t>
            </w:r>
          </w:p>
        </w:tc>
        <w:tc>
          <w:tcPr>
            <w:tcW w:w="9392" w:type="dxa"/>
            <w:gridSpan w:val="4"/>
          </w:tcPr>
          <w:p w14:paraId="0A532F76">
            <w:pPr>
              <w:spacing w:line="0" w:lineRule="atLeast"/>
              <w:rPr>
                <w:rFonts w:ascii="仿宋" w:hAnsi="仿宋" w:eastAsia="仿宋" w:cstheme="minorEastAsia"/>
                <w:szCs w:val="21"/>
              </w:rPr>
            </w:pPr>
          </w:p>
        </w:tc>
      </w:tr>
      <w:tr w14:paraId="7B9F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tcPr>
          <w:p w14:paraId="103F0549">
            <w:pPr>
              <w:spacing w:line="0" w:lineRule="atLeast"/>
              <w:rPr>
                <w:rFonts w:ascii="仿宋" w:hAnsi="仿宋" w:eastAsia="仿宋" w:cstheme="minorEastAsia"/>
                <w:kern w:val="0"/>
                <w:szCs w:val="21"/>
              </w:rPr>
            </w:pPr>
            <w:r>
              <w:rPr>
                <w:rFonts w:hint="eastAsia" w:ascii="仿宋" w:hAnsi="仿宋" w:eastAsia="仿宋" w:cstheme="minorEastAsia"/>
                <w:kern w:val="0"/>
                <w:szCs w:val="21"/>
              </w:rPr>
              <w:t>疾病知识</w:t>
            </w:r>
          </w:p>
        </w:tc>
        <w:tc>
          <w:tcPr>
            <w:tcW w:w="9392" w:type="dxa"/>
            <w:gridSpan w:val="4"/>
          </w:tcPr>
          <w:p w14:paraId="5CBA8C26">
            <w:pPr>
              <w:spacing w:line="0" w:lineRule="atLeast"/>
              <w:rPr>
                <w:rFonts w:ascii="仿宋" w:hAnsi="仿宋" w:eastAsia="仿宋" w:cstheme="minorEastAsia"/>
                <w:szCs w:val="21"/>
              </w:rPr>
            </w:pPr>
            <w:r>
              <w:rPr>
                <w:rFonts w:hint="eastAsia" w:ascii="仿宋" w:hAnsi="仿宋" w:eastAsia="仿宋" w:cstheme="minorEastAsia"/>
                <w:color w:val="FF0000"/>
                <w:kern w:val="0"/>
                <w:szCs w:val="21"/>
              </w:rPr>
              <w:t>一般写明患者该疾病常见症状、诊断方法、鉴别诊断等；</w:t>
            </w:r>
          </w:p>
        </w:tc>
      </w:tr>
    </w:tbl>
    <w:p w14:paraId="1919A09C">
      <w:pPr>
        <w:spacing w:line="360" w:lineRule="auto"/>
        <w:rPr>
          <w:rFonts w:hint="eastAsia" w:ascii="仿宋" w:hAnsi="仿宋" w:eastAsia="仿宋" w:cs="仿宋"/>
          <w:sz w:val="24"/>
        </w:rPr>
      </w:pPr>
    </w:p>
    <w:p w14:paraId="0F7DD595">
      <w:pPr>
        <w:numPr>
          <w:ilvl w:val="0"/>
          <w:numId w:val="1"/>
        </w:numPr>
        <w:spacing w:line="360" w:lineRule="auto"/>
        <w:outlineLvl w:val="0"/>
        <w:rPr>
          <w:rFonts w:ascii="仿宋" w:hAnsi="仿宋" w:eastAsia="仿宋" w:cs="仿宋"/>
          <w:b/>
          <w:bCs/>
          <w:sz w:val="24"/>
        </w:rPr>
      </w:pPr>
      <w:r>
        <w:rPr>
          <w:rFonts w:hint="eastAsia" w:ascii="仿宋" w:hAnsi="仿宋" w:eastAsia="仿宋" w:cs="仿宋"/>
          <w:b/>
          <w:bCs/>
          <w:sz w:val="24"/>
        </w:rPr>
        <w:t>编制单位及修订时间</w:t>
      </w:r>
    </w:p>
    <w:p w14:paraId="0F7DD596">
      <w:pPr>
        <w:spacing w:line="360" w:lineRule="auto"/>
        <w:ind w:firstLine="480" w:firstLineChars="200"/>
        <w:rPr>
          <w:rFonts w:ascii="仿宋" w:hAnsi="仿宋" w:eastAsia="仿宋" w:cs="仿宋"/>
          <w:sz w:val="24"/>
        </w:rPr>
      </w:pPr>
      <w:r>
        <w:rPr>
          <w:rFonts w:hint="eastAsia" w:ascii="仿宋" w:hAnsi="仿宋" w:eastAsia="仿宋" w:cs="仿宋"/>
          <w:sz w:val="24"/>
        </w:rPr>
        <w:t>编制单位：中华医学杂志社 联合国家新闻出版署医学期刊知识挖掘与服务实验室。</w:t>
      </w:r>
    </w:p>
    <w:p w14:paraId="0F7DD597">
      <w:pPr>
        <w:spacing w:line="360" w:lineRule="auto"/>
        <w:ind w:firstLine="480" w:firstLineChars="200"/>
        <w:rPr>
          <w:rFonts w:ascii="仿宋" w:hAnsi="仿宋" w:eastAsia="仿宋" w:cs="仿宋"/>
          <w:sz w:val="24"/>
        </w:rPr>
      </w:pPr>
      <w:r>
        <w:rPr>
          <w:rFonts w:hint="eastAsia" w:ascii="仿宋" w:hAnsi="仿宋" w:eastAsia="仿宋" w:cs="仿宋"/>
          <w:sz w:val="24"/>
        </w:rPr>
        <w:t>本规范编制日期：2025年6月15日。</w:t>
      </w:r>
    </w:p>
    <w:p w14:paraId="0F7DD598">
      <w:pPr>
        <w:spacing w:line="360" w:lineRule="auto"/>
        <w:ind w:firstLine="480" w:firstLineChars="200"/>
        <w:rPr>
          <w:rFonts w:ascii="仿宋" w:hAnsi="仿宋" w:eastAsia="仿宋" w:cs="仿宋"/>
          <w:sz w:val="24"/>
        </w:rPr>
      </w:pPr>
      <w:r>
        <w:rPr>
          <w:rFonts w:hint="eastAsia" w:ascii="仿宋" w:hAnsi="仿宋" w:eastAsia="仿宋" w:cs="仿宋"/>
          <w:sz w:val="24"/>
        </w:rPr>
        <w:t>最新修订日期：202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w:t>
      </w:r>
    </w:p>
    <w:p w14:paraId="0F7DD599">
      <w:pPr>
        <w:jc w:val="center"/>
      </w:pPr>
      <w:bookmarkStart w:id="0" w:name="_GoBack"/>
      <w:bookmarkEnd w:id="0"/>
    </w:p>
    <w:sectPr>
      <w:pgSz w:w="11906" w:h="16839"/>
      <w:pgMar w:top="1440" w:right="1800" w:bottom="1440" w:left="1800"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25E9"/>
    <w:multiLevelType w:val="singleLevel"/>
    <w:tmpl w:val="D1BD25E9"/>
    <w:lvl w:ilvl="0" w:tentative="0">
      <w:start w:val="1"/>
      <w:numFmt w:val="decimal"/>
      <w:lvlText w:val="%1."/>
      <w:lvlJc w:val="left"/>
      <w:pPr>
        <w:tabs>
          <w:tab w:val="left" w:pos="312"/>
        </w:tabs>
      </w:pPr>
    </w:lvl>
  </w:abstractNum>
  <w:abstractNum w:abstractNumId="1">
    <w:nsid w:val="085D5BC3"/>
    <w:multiLevelType w:val="singleLevel"/>
    <w:tmpl w:val="085D5B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C31A6"/>
    <w:rsid w:val="0049262E"/>
    <w:rsid w:val="00521545"/>
    <w:rsid w:val="008F5F46"/>
    <w:rsid w:val="00B111A1"/>
    <w:rsid w:val="00BB6F41"/>
    <w:rsid w:val="00BC64CC"/>
    <w:rsid w:val="00BE2CDB"/>
    <w:rsid w:val="00C13508"/>
    <w:rsid w:val="00CD7428"/>
    <w:rsid w:val="00D02829"/>
    <w:rsid w:val="00FD0CA1"/>
    <w:rsid w:val="01423632"/>
    <w:rsid w:val="01D67304"/>
    <w:rsid w:val="02C941D1"/>
    <w:rsid w:val="05A1042E"/>
    <w:rsid w:val="06340970"/>
    <w:rsid w:val="07BE6173"/>
    <w:rsid w:val="0F4277E5"/>
    <w:rsid w:val="1006336D"/>
    <w:rsid w:val="11F56458"/>
    <w:rsid w:val="14EB1DDB"/>
    <w:rsid w:val="150D43F1"/>
    <w:rsid w:val="16907088"/>
    <w:rsid w:val="16BC74EB"/>
    <w:rsid w:val="16C44F84"/>
    <w:rsid w:val="18F55160"/>
    <w:rsid w:val="1D4604A0"/>
    <w:rsid w:val="1F751511"/>
    <w:rsid w:val="20C20786"/>
    <w:rsid w:val="2188552B"/>
    <w:rsid w:val="23AC3027"/>
    <w:rsid w:val="23D050BE"/>
    <w:rsid w:val="276205CD"/>
    <w:rsid w:val="28017DE6"/>
    <w:rsid w:val="2D475309"/>
    <w:rsid w:val="2F4A3E20"/>
    <w:rsid w:val="363650FE"/>
    <w:rsid w:val="37217B5C"/>
    <w:rsid w:val="38DB01DF"/>
    <w:rsid w:val="42497F67"/>
    <w:rsid w:val="42B745D5"/>
    <w:rsid w:val="43505326"/>
    <w:rsid w:val="44FD328B"/>
    <w:rsid w:val="459E681C"/>
    <w:rsid w:val="465F0D84"/>
    <w:rsid w:val="4711448B"/>
    <w:rsid w:val="47B265C4"/>
    <w:rsid w:val="49D438AE"/>
    <w:rsid w:val="50000ED0"/>
    <w:rsid w:val="52D65847"/>
    <w:rsid w:val="53E2518D"/>
    <w:rsid w:val="54921C42"/>
    <w:rsid w:val="55BE3295"/>
    <w:rsid w:val="55E52FC3"/>
    <w:rsid w:val="56352885"/>
    <w:rsid w:val="56BC31A6"/>
    <w:rsid w:val="57106E4E"/>
    <w:rsid w:val="57F95B34"/>
    <w:rsid w:val="5A6D0D31"/>
    <w:rsid w:val="637F07B0"/>
    <w:rsid w:val="64430863"/>
    <w:rsid w:val="64CD637E"/>
    <w:rsid w:val="690F51B7"/>
    <w:rsid w:val="6B144D07"/>
    <w:rsid w:val="6C944351"/>
    <w:rsid w:val="6DD62748"/>
    <w:rsid w:val="6DE33CF7"/>
    <w:rsid w:val="6EA445F4"/>
    <w:rsid w:val="6FCD36D6"/>
    <w:rsid w:val="709F3565"/>
    <w:rsid w:val="72FB055A"/>
    <w:rsid w:val="74C8164B"/>
    <w:rsid w:val="75575F1C"/>
    <w:rsid w:val="777A05E8"/>
    <w:rsid w:val="77D93560"/>
    <w:rsid w:val="77F008AA"/>
    <w:rsid w:val="783C764B"/>
    <w:rsid w:val="79752E15"/>
    <w:rsid w:val="7A6F3D08"/>
    <w:rsid w:val="7AD45137"/>
    <w:rsid w:val="7B4056A4"/>
    <w:rsid w:val="7B79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character" w:customStyle="1" w:styleId="11">
    <w:name w:val="页眉 字符"/>
    <w:basedOn w:val="9"/>
    <w:link w:val="5"/>
    <w:uiPriority w:val="0"/>
    <w:rPr>
      <w:rFonts w:asciiTheme="minorHAnsi" w:hAnsiTheme="minorHAnsi" w:eastAsiaTheme="minorEastAsia" w:cstheme="minorBidi"/>
      <w:kern w:val="2"/>
      <w:sz w:val="18"/>
      <w:szCs w:val="18"/>
    </w:rPr>
  </w:style>
  <w:style w:type="character" w:customStyle="1" w:styleId="12">
    <w:name w:val="页脚 字符"/>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1543</Words>
  <Characters>1612</Characters>
  <Lines>59</Lines>
  <Paragraphs>48</Paragraphs>
  <TotalTime>3</TotalTime>
  <ScaleCrop>false</ScaleCrop>
  <LinksUpToDate>false</LinksUpToDate>
  <CharactersWithSpaces>1620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2025-06-11T08:41:00Z</dcterms:created>
  <dc:creator>沈锡宾</dc:creator>
  <cp:lastModifiedBy>沈锡宾</cp:lastModifiedBy>
  <dcterms:modified xsi:type="dcterms:W3CDTF">2026-01-08T12:16:32Z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094EA5CF37BD4ACBA3B064571C3877E8_13</vt:lpwstr>
  </property>
  <property fmtid="{D5CDD505-2E9C-101B-9397-08002B2CF9AE}" pid="4" name="KSOTemplateDocerSaveRecord">
    <vt:lpwstr>eyJoZGlkIjoiOGE2YzAyNmMyZDUwNTMwMTQ2MTM1NTI0MzE4YjM2OWYiLCJ1c2VySWQiOiI3MTIyNDUxNjgifQ==</vt:lpwstr>
  </property>
</Properties>
</file>