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44B54">
      <w:pPr>
        <w:spacing w:line="360" w:lineRule="auto"/>
        <w:rPr>
          <w:rFonts w:ascii="仿宋" w:hAnsi="仿宋" w:eastAsia="仿宋" w:cs="仿宋"/>
          <w:b/>
          <w:bCs/>
          <w:sz w:val="36"/>
          <w:szCs w:val="44"/>
        </w:rPr>
      </w:pPr>
      <w:r>
        <w:rPr>
          <w:rFonts w:hint="eastAsia" w:ascii="仿宋" w:hAnsi="仿宋" w:eastAsia="仿宋" w:cs="仿宋"/>
          <w:b/>
          <w:bCs/>
          <w:sz w:val="36"/>
          <w:szCs w:val="44"/>
        </w:rPr>
        <w:t>附件6. 中华医学会杂志社高质量指南共识类语料数据制作规范及管理办法</w:t>
      </w:r>
    </w:p>
    <w:p w14:paraId="3D544B55">
      <w:pPr>
        <w:spacing w:line="360" w:lineRule="auto"/>
        <w:rPr>
          <w:rFonts w:ascii="仿宋" w:hAnsi="仿宋" w:eastAsia="仿宋" w:cs="仿宋"/>
          <w:b/>
          <w:bCs/>
          <w:sz w:val="36"/>
          <w:szCs w:val="44"/>
        </w:rPr>
      </w:pPr>
    </w:p>
    <w:p w14:paraId="3D544B56">
      <w:pPr>
        <w:numPr>
          <w:ilvl w:val="0"/>
          <w:numId w:val="2"/>
        </w:numPr>
        <w:spacing w:line="360" w:lineRule="auto"/>
        <w:outlineLvl w:val="0"/>
        <w:rPr>
          <w:rFonts w:ascii="仿宋" w:hAnsi="仿宋" w:eastAsia="仿宋" w:cs="仿宋"/>
          <w:b/>
          <w:bCs/>
          <w:sz w:val="24"/>
        </w:rPr>
      </w:pPr>
      <w:r>
        <w:rPr>
          <w:rFonts w:hint="eastAsia" w:ascii="仿宋" w:hAnsi="仿宋" w:eastAsia="仿宋" w:cs="仿宋"/>
          <w:b/>
          <w:bCs/>
          <w:sz w:val="24"/>
        </w:rPr>
        <w:t>编制背景与目的</w:t>
      </w:r>
    </w:p>
    <w:p w14:paraId="3D544B57">
      <w:pPr>
        <w:numPr>
          <w:ilvl w:val="255"/>
          <w:numId w:val="0"/>
        </w:numPr>
        <w:spacing w:line="360" w:lineRule="auto"/>
        <w:ind w:firstLine="480" w:firstLineChars="200"/>
        <w:jc w:val="left"/>
        <w:rPr>
          <w:rFonts w:ascii="仿宋" w:hAnsi="仿宋" w:eastAsia="仿宋" w:cs="仿宋"/>
          <w:sz w:val="24"/>
        </w:rPr>
      </w:pPr>
      <w:r>
        <w:rPr>
          <w:rFonts w:hint="eastAsia" w:ascii="仿宋" w:hAnsi="仿宋" w:eastAsia="仿宋" w:cs="仿宋"/>
          <w:sz w:val="24"/>
        </w:rPr>
        <w:t>规范化和标准化语料加工流程，促进文献资源转化为语料资源，构建形成高质量医学语料数据库，支撑医学人工智能研发与医学语言模型训练，提升医疗场景下人工智能技术应用的效率和效果，并最终推动临床决策支持、智慧科研、精准医疗、健康咨询等场景的智能化升级。</w:t>
      </w:r>
    </w:p>
    <w:p w14:paraId="3D544B58">
      <w:pPr>
        <w:numPr>
          <w:ilvl w:val="0"/>
          <w:numId w:val="2"/>
        </w:numPr>
        <w:spacing w:line="360" w:lineRule="auto"/>
        <w:outlineLvl w:val="0"/>
        <w:rPr>
          <w:rFonts w:ascii="仿宋" w:hAnsi="仿宋" w:eastAsia="仿宋" w:cs="仿宋"/>
          <w:b/>
          <w:bCs/>
          <w:sz w:val="24"/>
        </w:rPr>
      </w:pPr>
      <w:r>
        <w:rPr>
          <w:rFonts w:hint="eastAsia" w:ascii="仿宋" w:hAnsi="仿宋" w:eastAsia="仿宋" w:cs="仿宋"/>
          <w:b/>
          <w:bCs/>
          <w:sz w:val="24"/>
        </w:rPr>
        <w:t>适用范围</w:t>
      </w:r>
    </w:p>
    <w:p w14:paraId="3D544B59">
      <w:pPr>
        <w:numPr>
          <w:ilvl w:val="255"/>
          <w:numId w:val="0"/>
        </w:numPr>
        <w:spacing w:line="360" w:lineRule="auto"/>
        <w:ind w:firstLine="480" w:firstLineChars="200"/>
        <w:jc w:val="left"/>
        <w:rPr>
          <w:rFonts w:ascii="仿宋" w:hAnsi="仿宋" w:eastAsia="仿宋" w:cs="仿宋"/>
          <w:sz w:val="24"/>
        </w:rPr>
      </w:pPr>
      <w:r>
        <w:rPr>
          <w:rFonts w:hint="eastAsia" w:ascii="仿宋" w:hAnsi="仿宋" w:eastAsia="仿宋" w:cs="仿宋"/>
          <w:sz w:val="24"/>
        </w:rPr>
        <w:t>本规范适用于中华医学会杂志社下属期刊中收录的临床诊疗类指南共识文献和临床病例报道文献。</w:t>
      </w:r>
    </w:p>
    <w:p w14:paraId="3D544B5A">
      <w:pPr>
        <w:numPr>
          <w:ilvl w:val="255"/>
          <w:numId w:val="0"/>
        </w:numPr>
        <w:spacing w:line="360" w:lineRule="auto"/>
        <w:ind w:firstLine="480" w:firstLineChars="200"/>
        <w:jc w:val="left"/>
        <w:rPr>
          <w:rFonts w:ascii="仿宋" w:hAnsi="仿宋" w:eastAsia="仿宋" w:cs="仿宋"/>
          <w:sz w:val="24"/>
        </w:rPr>
      </w:pPr>
      <w:r>
        <w:rPr>
          <w:rFonts w:hint="eastAsia" w:ascii="仿宋" w:hAnsi="仿宋" w:eastAsia="仿宋" w:cs="仿宋"/>
          <w:sz w:val="24"/>
        </w:rPr>
        <w:t>为更好的将大语言模型技术运用到科研论文的写作以及知识服务领域，针对不同医学文献内容，对核心知识进行问题及答案对的提取与构建，以提供给医学类大语言模型进行模型预训练，不断提升技术应用效果。</w:t>
      </w:r>
    </w:p>
    <w:p w14:paraId="3D544B5B">
      <w:pPr>
        <w:numPr>
          <w:ilvl w:val="255"/>
          <w:numId w:val="0"/>
        </w:numPr>
        <w:spacing w:line="360" w:lineRule="auto"/>
        <w:ind w:firstLine="480" w:firstLineChars="200"/>
        <w:jc w:val="left"/>
        <w:rPr>
          <w:rFonts w:ascii="仿宋" w:hAnsi="仿宋" w:eastAsia="仿宋" w:cs="仿宋"/>
          <w:sz w:val="24"/>
        </w:rPr>
      </w:pPr>
      <w:r>
        <w:rPr>
          <w:rFonts w:hint="eastAsia" w:ascii="仿宋" w:hAnsi="仿宋" w:eastAsia="仿宋" w:cs="仿宋"/>
          <w:sz w:val="24"/>
        </w:rPr>
        <w:t>本次案例征集重点聚焦医疗健康领域，以医学期刊为核心载体，鼓励期刊编辑部组织专家团队围绕医疗场景下高质量数据集的建设方向，深入挖掘和总结各单位在数据治理、标注技术、质量管理、场景应用等方面的优秀经验和成功案例。</w:t>
      </w:r>
    </w:p>
    <w:p w14:paraId="3D544B5C">
      <w:pPr>
        <w:numPr>
          <w:ilvl w:val="0"/>
          <w:numId w:val="2"/>
        </w:numPr>
        <w:spacing w:line="360" w:lineRule="auto"/>
        <w:outlineLvl w:val="0"/>
        <w:rPr>
          <w:rFonts w:ascii="仿宋" w:hAnsi="仿宋" w:eastAsia="仿宋" w:cs="仿宋"/>
          <w:b/>
          <w:bCs/>
          <w:sz w:val="24"/>
        </w:rPr>
      </w:pPr>
      <w:r>
        <w:rPr>
          <w:rFonts w:hint="eastAsia" w:ascii="仿宋" w:hAnsi="仿宋" w:eastAsia="仿宋" w:cs="仿宋"/>
          <w:b/>
          <w:bCs/>
          <w:sz w:val="24"/>
        </w:rPr>
        <w:t>语料数据制作说明</w:t>
      </w:r>
    </w:p>
    <w:p w14:paraId="3D544B5D">
      <w:pPr>
        <w:pStyle w:val="4"/>
        <w:numPr>
          <w:ilvl w:val="0"/>
          <w:numId w:val="3"/>
        </w:numPr>
        <w:spacing w:before="0" w:after="0" w:line="360" w:lineRule="auto"/>
        <w:ind w:firstLine="403"/>
        <w:rPr>
          <w:rFonts w:ascii="仿宋" w:hAnsi="仿宋" w:eastAsia="仿宋" w:cs="Times New Roman"/>
          <w:sz w:val="24"/>
        </w:rPr>
      </w:pPr>
      <w:r>
        <w:rPr>
          <w:rFonts w:hint="eastAsia" w:ascii="仿宋" w:hAnsi="仿宋" w:eastAsia="仿宋" w:cs="Times New Roman"/>
          <w:sz w:val="24"/>
        </w:rPr>
        <w:t>构建来源</w:t>
      </w:r>
    </w:p>
    <w:p w14:paraId="3D544B5E">
      <w:pPr>
        <w:numPr>
          <w:ilvl w:val="0"/>
          <w:numId w:val="4"/>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学科方向：以</w:t>
      </w:r>
      <w:r>
        <w:rPr>
          <w:rFonts w:hint="eastAsia" w:ascii="仿宋" w:hAnsi="仿宋" w:eastAsia="仿宋" w:cs="Times New Roman"/>
          <w:b/>
          <w:bCs/>
          <w:sz w:val="24"/>
        </w:rPr>
        <w:t>心内、呼吸、儿科、内分泌、神经内科</w:t>
      </w:r>
      <w:r>
        <w:rPr>
          <w:rFonts w:hint="eastAsia" w:ascii="仿宋" w:hAnsi="仿宋" w:eastAsia="仿宋" w:cs="Times New Roman"/>
          <w:sz w:val="24"/>
        </w:rPr>
        <w:t>为主，兼顾其他学科方向。</w:t>
      </w:r>
    </w:p>
    <w:p w14:paraId="3D544B5F">
      <w:pPr>
        <w:numPr>
          <w:ilvl w:val="0"/>
          <w:numId w:val="4"/>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文章类型：指南共识类文献。</w:t>
      </w:r>
    </w:p>
    <w:p w14:paraId="3D544B60">
      <w:pPr>
        <w:numPr>
          <w:ilvl w:val="0"/>
          <w:numId w:val="4"/>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来源跨度：来源于同一篇文章。</w:t>
      </w:r>
    </w:p>
    <w:p w14:paraId="3D544B61">
      <w:pPr>
        <w:numPr>
          <w:ilvl w:val="0"/>
          <w:numId w:val="4"/>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结构来源：文章的标题、作者、发布时间、摘要、正文等。</w:t>
      </w:r>
    </w:p>
    <w:p w14:paraId="3D544B62">
      <w:pPr>
        <w:numPr>
          <w:ilvl w:val="0"/>
          <w:numId w:val="4"/>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内容类型：文本、图片、表格。</w:t>
      </w:r>
    </w:p>
    <w:p w14:paraId="3396C13D">
      <w:pPr>
        <w:pStyle w:val="4"/>
        <w:numPr>
          <w:ilvl w:val="0"/>
          <w:numId w:val="3"/>
        </w:numPr>
        <w:spacing w:before="0" w:after="0" w:line="360" w:lineRule="auto"/>
        <w:ind w:firstLine="403"/>
        <w:rPr>
          <w:rFonts w:ascii="仿宋" w:hAnsi="仿宋" w:eastAsia="仿宋" w:cs="Times New Roman"/>
          <w:sz w:val="24"/>
        </w:rPr>
      </w:pPr>
      <w:r>
        <w:rPr>
          <w:rFonts w:hint="eastAsia" w:ascii="仿宋" w:hAnsi="仿宋" w:eastAsia="仿宋" w:cs="仿宋"/>
          <w:bCs/>
          <w:sz w:val="24"/>
        </w:rPr>
        <w:t>语料数据</w:t>
      </w:r>
      <w:r>
        <w:rPr>
          <w:rFonts w:ascii="仿宋" w:hAnsi="仿宋" w:eastAsia="仿宋" w:cs="Times New Roman"/>
          <w:sz w:val="24"/>
        </w:rPr>
        <w:t>类型</w:t>
      </w:r>
    </w:p>
    <w:p w14:paraId="3D544B64">
      <w:pPr>
        <w:numPr>
          <w:ilvl w:val="0"/>
          <w:numId w:val="5"/>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客观类问答：指基于文章可以直接找到答案的相关问答对，包含文章中的图表等信息。</w:t>
      </w:r>
    </w:p>
    <w:p w14:paraId="3D544B65">
      <w:pPr>
        <w:numPr>
          <w:ilvl w:val="0"/>
          <w:numId w:val="5"/>
        </w:numPr>
        <w:spacing w:line="360" w:lineRule="auto"/>
        <w:ind w:left="0" w:firstLine="420" w:firstLineChars="175"/>
        <w:contextualSpacing/>
        <w:jc w:val="left"/>
        <w:rPr>
          <w:rFonts w:ascii="仿宋" w:hAnsi="仿宋" w:eastAsia="仿宋" w:cs="Times New Roman"/>
          <w:sz w:val="24"/>
        </w:rPr>
      </w:pPr>
      <w:r>
        <w:rPr>
          <w:rFonts w:hint="eastAsia" w:ascii="仿宋" w:hAnsi="仿宋" w:eastAsia="仿宋" w:cs="Times New Roman"/>
          <w:sz w:val="24"/>
        </w:rPr>
        <w:t>主观类问答：指基于文章不能直接找到答案的相关问答对，可包含需要基于文章内容理解归纳总结后生成的问答对，也可包含跨相关文章理解归纳总结后生成的问答对。</w:t>
      </w:r>
    </w:p>
    <w:p w14:paraId="1721DDE9">
      <w:pPr>
        <w:pStyle w:val="4"/>
        <w:numPr>
          <w:ilvl w:val="0"/>
          <w:numId w:val="3"/>
        </w:numPr>
        <w:spacing w:before="0" w:after="0" w:line="360" w:lineRule="auto"/>
        <w:contextualSpacing/>
        <w:rPr>
          <w:rFonts w:ascii="仿宋" w:hAnsi="仿宋" w:eastAsia="仿宋" w:cs="Times New Roman"/>
          <w:sz w:val="24"/>
        </w:rPr>
      </w:pPr>
      <w:r>
        <w:rPr>
          <w:rFonts w:hint="eastAsia" w:ascii="仿宋" w:hAnsi="仿宋" w:eastAsia="仿宋" w:cs="Times New Roman"/>
          <w:sz w:val="24"/>
        </w:rPr>
        <w:t>标签</w:t>
      </w:r>
    </w:p>
    <w:p w14:paraId="50288CDA">
      <w:pPr>
        <w:spacing w:line="360" w:lineRule="auto"/>
        <w:ind w:firstLine="400"/>
        <w:contextualSpacing/>
        <w:rPr>
          <w:rFonts w:ascii="仿宋" w:hAnsi="仿宋" w:eastAsia="仿宋"/>
          <w:sz w:val="24"/>
        </w:rPr>
      </w:pPr>
      <w:r>
        <w:rPr>
          <w:rFonts w:ascii="仿宋" w:hAnsi="仿宋" w:eastAsia="仿宋"/>
          <w:sz w:val="24"/>
        </w:rPr>
        <w:t>为提升临床指南问答对语料在人工智能训练与评测中的准确性与安全性，本项目</w:t>
      </w:r>
      <w:r>
        <w:rPr>
          <w:rFonts w:hint="eastAsia" w:ascii="仿宋" w:hAnsi="仿宋" w:eastAsia="仿宋"/>
          <w:sz w:val="24"/>
        </w:rPr>
        <w:t>要求</w:t>
      </w:r>
      <w:r>
        <w:rPr>
          <w:rFonts w:ascii="仿宋" w:hAnsi="仿宋" w:eastAsia="仿宋"/>
          <w:sz w:val="24"/>
        </w:rPr>
        <w:t>每一组问答对设置统一的语料标签。语料标签用于说明该问答所依据的指南来源、所涉及的临床环节、适用疾病及人群范围，以及推荐意见的证据等级与推荐强度。通过标签标注，可明确问答结论的适用前提，避免跨人群、跨场景误用，保障语料在模型训练与应用中的规范性与可控性。申报单位在提交问答对时，应按照要求为每组问答配套填写相应标签信息，以确保语料质量和后续使用价值</w:t>
      </w:r>
      <w:r>
        <w:rPr>
          <w:rFonts w:hint="eastAsia" w:ascii="仿宋" w:hAnsi="仿宋" w:eastAsia="仿宋"/>
          <w:sz w:val="24"/>
        </w:rPr>
        <w:t>。</w:t>
      </w:r>
    </w:p>
    <w:p w14:paraId="3D544B66">
      <w:pPr>
        <w:numPr>
          <w:ilvl w:val="0"/>
          <w:numId w:val="2"/>
        </w:numPr>
        <w:spacing w:line="360" w:lineRule="auto"/>
        <w:outlineLvl w:val="0"/>
        <w:rPr>
          <w:rFonts w:ascii="仿宋" w:hAnsi="仿宋" w:eastAsia="仿宋" w:cs="仿宋"/>
          <w:b/>
          <w:bCs/>
          <w:sz w:val="24"/>
        </w:rPr>
      </w:pPr>
      <w:r>
        <w:rPr>
          <w:rFonts w:hint="eastAsia" w:ascii="仿宋" w:hAnsi="仿宋" w:eastAsia="仿宋" w:cs="仿宋"/>
          <w:b/>
          <w:bCs/>
          <w:sz w:val="24"/>
        </w:rPr>
        <w:t>语料数据制作标准</w:t>
      </w:r>
    </w:p>
    <w:p w14:paraId="3D544B67">
      <w:pPr>
        <w:pStyle w:val="4"/>
        <w:numPr>
          <w:ilvl w:val="0"/>
          <w:numId w:val="6"/>
        </w:numPr>
        <w:spacing w:before="0" w:after="0" w:line="360" w:lineRule="auto"/>
        <w:ind w:firstLine="403"/>
        <w:rPr>
          <w:rFonts w:ascii="仿宋" w:hAnsi="仿宋" w:eastAsia="仿宋" w:cs="Times New Roman"/>
          <w:sz w:val="24"/>
        </w:rPr>
      </w:pPr>
      <w:r>
        <w:rPr>
          <w:rFonts w:ascii="仿宋" w:hAnsi="仿宋" w:eastAsia="仿宋" w:cs="Times New Roman"/>
          <w:sz w:val="24"/>
        </w:rPr>
        <w:t>客观类问答</w:t>
      </w:r>
    </w:p>
    <w:p w14:paraId="3D544B68">
      <w:pPr>
        <w:numPr>
          <w:ilvl w:val="0"/>
          <w:numId w:val="7"/>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专业准确性：回复必须依据最新、权威的临床指南、共识或高质量文献，所述信息无医学错误或误导，术语和概念严格符合专业定义。</w:t>
      </w:r>
    </w:p>
    <w:p w14:paraId="3D544B69">
      <w:pPr>
        <w:numPr>
          <w:ilvl w:val="0"/>
          <w:numId w:val="7"/>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证据可溯源性：回答中涉及的数据、结论或推荐应能在相应指南或论文中查证，必要时附引用或指向具体章节/表格，以便验证与追溯。</w:t>
      </w:r>
    </w:p>
    <w:p w14:paraId="3D544B6A">
      <w:pPr>
        <w:numPr>
          <w:ilvl w:val="0"/>
          <w:numId w:val="7"/>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完整覆盖度：对提出的问题若包含多个子项或多重情景，应逐一回答且不遗漏；对可能存在的变异情形（如特殊人群、合并症等）应酌情补充说明。</w:t>
      </w:r>
    </w:p>
    <w:p w14:paraId="3D544B6B">
      <w:pPr>
        <w:numPr>
          <w:ilvl w:val="0"/>
          <w:numId w:val="7"/>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清晰明确性：回答逻辑清晰、直指要点；术语使用精准，一问多答时各要点分层次呈现；避免晦涩表达或模糊措辞，使读者快速理解。</w:t>
      </w:r>
    </w:p>
    <w:p w14:paraId="3D544B6C">
      <w:pPr>
        <w:numPr>
          <w:ilvl w:val="0"/>
          <w:numId w:val="7"/>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可读性与结构性：答案应分段或列举要点，段落层次分明；必要时使用序号或小标题标示逻辑关系；语言流畅，便于专业人士查阅与检索。</w:t>
      </w:r>
    </w:p>
    <w:p w14:paraId="3D544B6D">
      <w:pPr>
        <w:numPr>
          <w:ilvl w:val="0"/>
          <w:numId w:val="7"/>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实用性与可操作性：建议或结论应具有临床可行性，结合具体操作或决策路径（如诊疗流程、用药方案选择要点等），避免过于笼统或表面化阐述。</w:t>
      </w:r>
    </w:p>
    <w:p w14:paraId="3D544B6E">
      <w:pPr>
        <w:numPr>
          <w:ilvl w:val="0"/>
          <w:numId w:val="7"/>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一致性与稳定性：同一问题在不同上下文中回答应保持一致；对同一主题的多条语料应避免内容矛盾，保证模型训练后输出稳定不冲突。</w:t>
      </w:r>
    </w:p>
    <w:p w14:paraId="3D544B6F">
      <w:pPr>
        <w:numPr>
          <w:ilvl w:val="0"/>
          <w:numId w:val="7"/>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时效性与更新机制：依据最新指南或近年重要研究结果；对于快速变化领域（如新药、突发公共卫生事件），需标注信息发布日期并定期更新语料。</w:t>
      </w:r>
    </w:p>
    <w:p w14:paraId="3D544B70">
      <w:pPr>
        <w:numPr>
          <w:ilvl w:val="0"/>
          <w:numId w:val="7"/>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安全性与风险提示：如可能存在副作用、禁忌或风险因素，应在回答中明确提示；对潜在严重后果或需进一步专科评估的情况，应建议就医或咨询专家。</w:t>
      </w:r>
    </w:p>
    <w:p w14:paraId="3D544B71">
      <w:pPr>
        <w:numPr>
          <w:ilvl w:val="0"/>
          <w:numId w:val="7"/>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中立性与无偏性：回答应避免推广特定厂商、产品或未经验证的疗法；如引用研究或方案，应注明适用范围及局限性，防止商业或地域偏倚影响内容客观性。</w:t>
      </w:r>
    </w:p>
    <w:p w14:paraId="3D544B72">
      <w:pPr>
        <w:pStyle w:val="4"/>
        <w:numPr>
          <w:ilvl w:val="0"/>
          <w:numId w:val="6"/>
        </w:numPr>
        <w:spacing w:before="0" w:after="0" w:line="360" w:lineRule="auto"/>
        <w:ind w:firstLine="403"/>
        <w:rPr>
          <w:rFonts w:ascii="仿宋" w:hAnsi="仿宋" w:eastAsia="仿宋" w:cs="Times New Roman"/>
          <w:sz w:val="24"/>
        </w:rPr>
      </w:pPr>
      <w:r>
        <w:rPr>
          <w:rFonts w:ascii="仿宋" w:hAnsi="仿宋" w:eastAsia="仿宋" w:cs="Times New Roman"/>
          <w:sz w:val="24"/>
        </w:rPr>
        <w:t>主观类问答</w:t>
      </w:r>
    </w:p>
    <w:p w14:paraId="3D544B73">
      <w:pPr>
        <w:numPr>
          <w:ilvl w:val="0"/>
          <w:numId w:val="8"/>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专业有效性：回答依然需基于权威指南或高质量证据，但对大众健康类或患者教育场景，应兼顾浅显易懂与医学准确，不失严谨性。</w:t>
      </w:r>
    </w:p>
    <w:p w14:paraId="3D544B74">
      <w:pPr>
        <w:numPr>
          <w:ilvl w:val="0"/>
          <w:numId w:val="8"/>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同理心与用户导向：对患者或公众提问，应体现同理心，语气友好、尊重受众背景；在建议或指导时注意心理接受度及健康素养水平，提供可行的行动建议。</w:t>
      </w:r>
    </w:p>
    <w:p w14:paraId="3D544B75">
      <w:pPr>
        <w:numPr>
          <w:ilvl w:val="0"/>
          <w:numId w:val="8"/>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全面覆盖与情境适配：针对提问时涉及多方面或生活方式因素，应涵盖相关影响因素（如年龄、性别、文化背景、经济条件等），并指出不同情境下的个性化建议或需咨询的专业环节。</w:t>
      </w:r>
    </w:p>
    <w:p w14:paraId="3D544B76">
      <w:pPr>
        <w:numPr>
          <w:ilvl w:val="0"/>
          <w:numId w:val="8"/>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清晰易懂与结构化表达：回答应分段或使用小标题，先给出核心结论，再展开细节解释；对于非专业受众，应对专业术语给予简要解释或比喻，便于理解。</w:t>
      </w:r>
    </w:p>
    <w:p w14:paraId="3D544B77">
      <w:pPr>
        <w:numPr>
          <w:ilvl w:val="0"/>
          <w:numId w:val="8"/>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实用性与可执行性：建议要具体、可落地，例如生活方式改变方案、监测指标及频次、何时需要专业随访；对长期管理类问题，应提供阶段性目标和评估方法。</w:t>
      </w:r>
    </w:p>
    <w:p w14:paraId="3D544B78">
      <w:pPr>
        <w:numPr>
          <w:ilvl w:val="0"/>
          <w:numId w:val="8"/>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证据可追溯与引用透明：即便是科普或主观建议，也应注明其参考来源（如指南章节、权威健康教育材料或高质量研究）；对无法查证或经验性建议，应明确标注“基于临床经验”或“尚缺高质量证据”。</w:t>
      </w:r>
    </w:p>
    <w:p w14:paraId="3D544B79">
      <w:pPr>
        <w:numPr>
          <w:ilvl w:val="0"/>
          <w:numId w:val="8"/>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安全性与风险告知：对可能影响健康或存在潜在风险的建议，应加以风险说明和预警；如建议运动或饮食调整，应指出禁忌人群或需谨慎的情形，并建议在专业指导下实施。</w:t>
      </w:r>
    </w:p>
    <w:p w14:paraId="3D544B7A">
      <w:pPr>
        <w:numPr>
          <w:ilvl w:val="0"/>
          <w:numId w:val="8"/>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文化与伦理敏感性：回答时需顾及不同文化背景或伦理规范（如宗教、饮食习惯），避免冲突或冒犯；对于敏感话题，应给予中立、尊重的回应。</w:t>
      </w:r>
    </w:p>
    <w:p w14:paraId="3D544B7B">
      <w:pPr>
        <w:numPr>
          <w:ilvl w:val="0"/>
          <w:numId w:val="8"/>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情感支持与激励元素：在适当场景下，提供正向激励或情感支持语言，帮助患者或公众增强信心；同时避免虚假承诺或夸大效果。</w:t>
      </w:r>
    </w:p>
    <w:p w14:paraId="3D544B7C">
      <w:pPr>
        <w:numPr>
          <w:ilvl w:val="0"/>
          <w:numId w:val="8"/>
        </w:numPr>
        <w:spacing w:line="360" w:lineRule="auto"/>
        <w:ind w:left="0" w:firstLine="420" w:firstLineChars="175"/>
        <w:jc w:val="left"/>
        <w:rPr>
          <w:rFonts w:ascii="仿宋" w:hAnsi="仿宋" w:eastAsia="仿宋" w:cs="Times New Roman"/>
          <w:sz w:val="24"/>
        </w:rPr>
      </w:pPr>
      <w:r>
        <w:rPr>
          <w:rFonts w:hint="eastAsia" w:ascii="仿宋" w:hAnsi="仿宋" w:eastAsia="仿宋" w:cs="Times New Roman"/>
          <w:sz w:val="24"/>
        </w:rPr>
        <w:t>可评估性与反馈机制：针对提供的建议，应给出评估进展的指标或方法，便于用户自行或在专业指导下跟踪效果；后续如需调整方案，应提示定期复查或咨询。</w:t>
      </w:r>
    </w:p>
    <w:p w14:paraId="3D544B7D">
      <w:pPr>
        <w:numPr>
          <w:ilvl w:val="0"/>
          <w:numId w:val="2"/>
        </w:numPr>
        <w:spacing w:line="360" w:lineRule="auto"/>
        <w:outlineLvl w:val="0"/>
        <w:rPr>
          <w:rFonts w:ascii="仿宋" w:hAnsi="仿宋" w:eastAsia="仿宋" w:cs="仿宋"/>
          <w:b/>
          <w:bCs/>
          <w:sz w:val="24"/>
        </w:rPr>
      </w:pPr>
      <w:r>
        <w:rPr>
          <w:rFonts w:hint="eastAsia" w:ascii="仿宋" w:hAnsi="仿宋" w:eastAsia="仿宋" w:cs="仿宋"/>
          <w:b/>
          <w:bCs/>
          <w:sz w:val="24"/>
        </w:rPr>
        <w:t>指南入选与编制流程</w:t>
      </w:r>
    </w:p>
    <w:p w14:paraId="3D544B7E">
      <w:pPr>
        <w:spacing w:line="360" w:lineRule="auto"/>
        <w:ind w:firstLine="482" w:firstLineChars="200"/>
        <w:rPr>
          <w:rFonts w:ascii="仿宋" w:hAnsi="仿宋" w:eastAsia="仿宋" w:cs="仿宋"/>
          <w:b/>
          <w:bCs/>
          <w:sz w:val="24"/>
        </w:rPr>
      </w:pPr>
      <w:r>
        <w:rPr>
          <w:rFonts w:hint="eastAsia" w:ascii="仿宋" w:hAnsi="仿宋" w:eastAsia="仿宋" w:cs="仿宋"/>
          <w:b/>
          <w:bCs/>
          <w:sz w:val="24"/>
        </w:rPr>
        <w:t>1、文献来源与选择标准</w:t>
      </w:r>
    </w:p>
    <w:p w14:paraId="3D544B7F">
      <w:pPr>
        <w:spacing w:line="360" w:lineRule="auto"/>
        <w:ind w:firstLine="480" w:firstLineChars="200"/>
        <w:rPr>
          <w:rFonts w:ascii="仿宋" w:hAnsi="仿宋" w:eastAsia="仿宋" w:cs="仿宋"/>
          <w:sz w:val="24"/>
        </w:rPr>
      </w:pPr>
      <w:r>
        <w:rPr>
          <w:rFonts w:hint="eastAsia" w:ascii="仿宋" w:hAnsi="仿宋" w:eastAsia="仿宋" w:cs="仿宋"/>
          <w:sz w:val="24"/>
        </w:rPr>
        <w:t>1）来源要求：优先采用已在中华医学期刊网或其他权威平台收录的临床指南、专家共识或技术规范性文件。</w:t>
      </w:r>
    </w:p>
    <w:p w14:paraId="3D544B80">
      <w:pPr>
        <w:spacing w:line="360" w:lineRule="auto"/>
        <w:ind w:firstLine="480" w:firstLineChars="200"/>
        <w:rPr>
          <w:rFonts w:ascii="仿宋" w:hAnsi="仿宋" w:eastAsia="仿宋" w:cs="仿宋"/>
          <w:sz w:val="24"/>
        </w:rPr>
      </w:pPr>
      <w:r>
        <w:rPr>
          <w:rFonts w:hint="eastAsia" w:ascii="仿宋" w:hAnsi="仿宋" w:eastAsia="仿宋" w:cs="仿宋"/>
          <w:sz w:val="24"/>
        </w:rPr>
        <w:t>2）时效性：指南应发表于近五年内；对于重点领域若标准指南更新周期较长，也可适当考虑稍早但仍具临床代表性和权威性的版本，需在记录中注明发布时间和版本号。</w:t>
      </w:r>
    </w:p>
    <w:p w14:paraId="3D544B81">
      <w:pPr>
        <w:spacing w:line="360" w:lineRule="auto"/>
        <w:ind w:firstLine="480" w:firstLineChars="200"/>
        <w:rPr>
          <w:rFonts w:ascii="仿宋" w:hAnsi="仿宋" w:eastAsia="仿宋" w:cs="仿宋"/>
          <w:sz w:val="24"/>
        </w:rPr>
      </w:pPr>
      <w:r>
        <w:rPr>
          <w:rFonts w:hint="eastAsia" w:ascii="仿宋" w:hAnsi="仿宋" w:eastAsia="仿宋" w:cs="仿宋"/>
          <w:sz w:val="24"/>
        </w:rPr>
        <w:t>3）权威性评估：核实发布机构（如国家/行业协会、国际学术组织等）及专家组组成，确保内容具备权威背书；避免采纳未经同行评审或小范围发布的不完整文本。尽量选择STAR分级较高的指南类文献。</w:t>
      </w:r>
    </w:p>
    <w:p w14:paraId="3D544B82">
      <w:pPr>
        <w:spacing w:line="360" w:lineRule="auto"/>
        <w:ind w:firstLine="480" w:firstLineChars="200"/>
        <w:rPr>
          <w:rFonts w:ascii="仿宋" w:hAnsi="仿宋" w:eastAsia="仿宋" w:cs="仿宋"/>
          <w:sz w:val="24"/>
        </w:rPr>
      </w:pPr>
      <w:r>
        <w:rPr>
          <w:rFonts w:hint="eastAsia" w:ascii="仿宋" w:hAnsi="仿宋" w:eastAsia="仿宋" w:cs="仿宋"/>
          <w:sz w:val="24"/>
        </w:rPr>
        <w:t>4）主题覆盖：优选在所需领域具有广泛影响和高引用量的指南；如有多个类似指南，可通过比较内容深度、适用人群、更新频度等维度进行优先级排序。</w:t>
      </w:r>
    </w:p>
    <w:p w14:paraId="3D544B83">
      <w:pPr>
        <w:spacing w:line="360" w:lineRule="auto"/>
        <w:ind w:firstLine="482" w:firstLineChars="200"/>
        <w:rPr>
          <w:rFonts w:ascii="仿宋" w:hAnsi="仿宋" w:eastAsia="仿宋" w:cs="仿宋"/>
          <w:b/>
          <w:bCs/>
          <w:sz w:val="24"/>
        </w:rPr>
      </w:pPr>
      <w:r>
        <w:rPr>
          <w:rFonts w:hint="eastAsia" w:ascii="仿宋" w:hAnsi="仿宋" w:eastAsia="仿宋" w:cs="仿宋"/>
          <w:b/>
          <w:bCs/>
          <w:sz w:val="24"/>
        </w:rPr>
        <w:t>2、问答对生成原则</w:t>
      </w:r>
    </w:p>
    <w:p w14:paraId="3D544B84">
      <w:pPr>
        <w:spacing w:line="360" w:lineRule="auto"/>
        <w:ind w:firstLine="480" w:firstLineChars="200"/>
        <w:rPr>
          <w:rFonts w:ascii="仿宋" w:hAnsi="仿宋" w:eastAsia="仿宋" w:cs="仿宋"/>
          <w:sz w:val="24"/>
        </w:rPr>
      </w:pPr>
      <w:r>
        <w:rPr>
          <w:rFonts w:hint="eastAsia" w:ascii="仿宋" w:hAnsi="仿宋" w:eastAsia="仿宋" w:cs="仿宋"/>
          <w:sz w:val="24"/>
        </w:rPr>
        <w:t>1）覆盖核心要点：针对每部指南，梳理章节或条目中的关键信息（如适用人群、诊疗流程、推荐级别、禁忌与注意事项、风险提示等），确保问答对涵盖其所有核心内容与临床决策节点。</w:t>
      </w:r>
    </w:p>
    <w:p w14:paraId="3D544B85">
      <w:pPr>
        <w:spacing w:line="360" w:lineRule="auto"/>
        <w:ind w:firstLine="480" w:firstLineChars="200"/>
        <w:rPr>
          <w:rFonts w:ascii="仿宋" w:hAnsi="仿宋" w:eastAsia="仿宋" w:cs="仿宋"/>
          <w:sz w:val="24"/>
        </w:rPr>
      </w:pPr>
      <w:r>
        <w:rPr>
          <w:rFonts w:hint="eastAsia" w:ascii="仿宋" w:hAnsi="仿宋" w:eastAsia="仿宋" w:cs="仿宋"/>
          <w:sz w:val="24"/>
        </w:rPr>
        <w:t>2）数量与篇幅对应：原则上，1万～5万字的指南生成约100个高质量问答；超过5万字的指南生成约200个问答；对篇幅特别精炼或高度聚焦的小型指南，可酌情减少问答数，但须保证核心要点无遗漏。</w:t>
      </w:r>
    </w:p>
    <w:p w14:paraId="3D544B86">
      <w:pPr>
        <w:spacing w:line="360" w:lineRule="auto"/>
        <w:ind w:firstLine="480" w:firstLineChars="200"/>
        <w:rPr>
          <w:rFonts w:ascii="仿宋" w:hAnsi="仿宋" w:eastAsia="仿宋" w:cs="仿宋"/>
          <w:sz w:val="24"/>
        </w:rPr>
      </w:pPr>
      <w:r>
        <w:rPr>
          <w:rFonts w:hint="eastAsia" w:ascii="仿宋" w:hAnsi="仿宋" w:eastAsia="仿宋" w:cs="仿宋"/>
          <w:sz w:val="24"/>
        </w:rPr>
        <w:t>3）问题设计：问题应具备情境或临床场景导向，如“在何种条件下推荐使用X疗法？”、“若患者合并Y疾病，如何调整方案？”等；避免过于宽泛或无实际意义的提问。</w:t>
      </w:r>
    </w:p>
    <w:p w14:paraId="3D544B87">
      <w:pPr>
        <w:spacing w:line="360" w:lineRule="auto"/>
        <w:ind w:firstLine="480" w:firstLineChars="200"/>
        <w:rPr>
          <w:rFonts w:ascii="仿宋" w:hAnsi="仿宋" w:eastAsia="仿宋" w:cs="仿宋"/>
          <w:sz w:val="24"/>
        </w:rPr>
      </w:pPr>
      <w:r>
        <w:rPr>
          <w:rFonts w:hint="eastAsia" w:ascii="仿宋" w:hAnsi="仿宋" w:eastAsia="仿宋" w:cs="仿宋"/>
          <w:sz w:val="24"/>
        </w:rPr>
        <w:t>4）回答要求：回答须基于指南原文准确提炼，明确说明推荐等级或证据级别；如指南表达含糊，可在回答中注明“指南未明确建议，需结合临床判断或进一步研究”；如涉及数值或阈值，应精准引用并注明出处章节。</w:t>
      </w:r>
    </w:p>
    <w:p w14:paraId="3D544B88">
      <w:pPr>
        <w:spacing w:line="360" w:lineRule="auto"/>
        <w:ind w:firstLine="480" w:firstLineChars="200"/>
        <w:rPr>
          <w:rFonts w:ascii="仿宋" w:hAnsi="仿宋" w:eastAsia="仿宋" w:cs="仿宋"/>
          <w:sz w:val="24"/>
        </w:rPr>
      </w:pPr>
      <w:r>
        <w:rPr>
          <w:rFonts w:hint="eastAsia" w:ascii="仿宋" w:hAnsi="仿宋" w:eastAsia="仿宋" w:cs="仿宋"/>
          <w:sz w:val="24"/>
        </w:rPr>
        <w:t>5）图表呈现：如指南包含关键信息的图示或表格，且文字难以精准描述，可在语料中直接引用或嵌入相关图表，并注明来源和出处，确保信息完整、准确且可溯源。</w:t>
      </w:r>
    </w:p>
    <w:p w14:paraId="3D544B89">
      <w:pPr>
        <w:spacing w:line="360" w:lineRule="auto"/>
        <w:ind w:firstLine="482" w:firstLineChars="200"/>
        <w:rPr>
          <w:rFonts w:ascii="仿宋" w:hAnsi="仿宋" w:eastAsia="仿宋" w:cs="仿宋"/>
          <w:b/>
          <w:bCs/>
          <w:sz w:val="24"/>
        </w:rPr>
      </w:pPr>
      <w:r>
        <w:rPr>
          <w:rFonts w:hint="eastAsia" w:ascii="仿宋" w:hAnsi="仿宋" w:eastAsia="仿宋" w:cs="仿宋"/>
          <w:b/>
          <w:bCs/>
          <w:sz w:val="24"/>
        </w:rPr>
        <w:t>3、编制流程</w:t>
      </w:r>
    </w:p>
    <w:p w14:paraId="3D544B8A">
      <w:pPr>
        <w:spacing w:line="360" w:lineRule="auto"/>
        <w:ind w:firstLine="480" w:firstLineChars="200"/>
        <w:rPr>
          <w:rFonts w:ascii="仿宋" w:hAnsi="仿宋" w:eastAsia="仿宋" w:cs="仿宋"/>
          <w:sz w:val="24"/>
        </w:rPr>
      </w:pPr>
      <w:r>
        <w:rPr>
          <w:rFonts w:hint="eastAsia" w:ascii="仿宋" w:hAnsi="仿宋" w:eastAsia="仿宋" w:cs="仿宋"/>
          <w:sz w:val="24"/>
        </w:rPr>
        <w:t>指南类语料编制流程如下：</w:t>
      </w:r>
    </w:p>
    <w:p w14:paraId="3D544B8B">
      <w:pPr>
        <w:spacing w:line="360" w:lineRule="auto"/>
        <w:rPr>
          <w:rFonts w:ascii="仿宋" w:hAnsi="仿宋" w:eastAsia="仿宋" w:cs="仿宋"/>
          <w:sz w:val="24"/>
        </w:rPr>
      </w:pPr>
    </w:p>
    <w:p w14:paraId="3D544B8C">
      <w:pPr>
        <w:spacing w:line="360" w:lineRule="auto"/>
        <w:rPr>
          <w:rFonts w:ascii="仿宋" w:hAnsi="仿宋" w:eastAsia="仿宋" w:cs="仿宋"/>
          <w:sz w:val="24"/>
        </w:rPr>
      </w:pPr>
      <w:r>
        <w:rPr>
          <w:rFonts w:ascii="仿宋" w:hAnsi="仿宋" w:eastAsia="仿宋"/>
        </w:rPr>
        <w:drawing>
          <wp:inline distT="0" distB="0" distL="114300" distR="114300">
            <wp:extent cx="5272405" cy="1271905"/>
            <wp:effectExtent l="0" t="0" r="63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72405" cy="1271905"/>
                    </a:xfrm>
                    <a:prstGeom prst="rect">
                      <a:avLst/>
                    </a:prstGeom>
                    <a:noFill/>
                    <a:ln>
                      <a:noFill/>
                    </a:ln>
                  </pic:spPr>
                </pic:pic>
              </a:graphicData>
            </a:graphic>
          </wp:inline>
        </w:drawing>
      </w:r>
    </w:p>
    <w:p w14:paraId="3D544B8D">
      <w:pPr>
        <w:spacing w:line="360" w:lineRule="auto"/>
        <w:ind w:firstLine="482" w:firstLineChars="200"/>
        <w:rPr>
          <w:rFonts w:ascii="仿宋" w:hAnsi="仿宋" w:eastAsia="仿宋" w:cs="仿宋"/>
          <w:b/>
          <w:bCs/>
          <w:sz w:val="24"/>
        </w:rPr>
      </w:pPr>
      <w:r>
        <w:rPr>
          <w:rFonts w:hint="eastAsia" w:ascii="仿宋" w:hAnsi="仿宋" w:eastAsia="仿宋" w:cs="仿宋"/>
          <w:b/>
          <w:bCs/>
          <w:sz w:val="24"/>
        </w:rPr>
        <w:t>4、责任主体</w:t>
      </w:r>
    </w:p>
    <w:p w14:paraId="3D544B8E">
      <w:pPr>
        <w:spacing w:line="360" w:lineRule="auto"/>
        <w:ind w:firstLine="480" w:firstLineChars="200"/>
        <w:rPr>
          <w:rFonts w:ascii="仿宋" w:hAnsi="仿宋" w:eastAsia="仿宋" w:cs="仿宋"/>
          <w:sz w:val="24"/>
        </w:rPr>
      </w:pPr>
      <w:r>
        <w:rPr>
          <w:rFonts w:hint="eastAsia" w:ascii="仿宋" w:hAnsi="仿宋" w:eastAsia="仿宋" w:cs="仿宋"/>
          <w:sz w:val="24"/>
        </w:rPr>
        <w:t>基于指南的语料数据制作须至少设立三名责任人：责任编辑、执笔人和评审专家，且各自职责明确，不得跨角色执行。具体分工如下：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599"/>
        <w:gridCol w:w="1899"/>
      </w:tblGrid>
      <w:tr w14:paraId="3D54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Pr>
          <w:p w14:paraId="3D544B8F">
            <w:pPr>
              <w:spacing w:line="360" w:lineRule="auto"/>
              <w:rPr>
                <w:rFonts w:ascii="仿宋" w:hAnsi="仿宋" w:eastAsia="仿宋" w:cs="仿宋"/>
                <w:b/>
                <w:bCs/>
                <w:sz w:val="24"/>
              </w:rPr>
            </w:pPr>
            <w:r>
              <w:rPr>
                <w:rFonts w:hint="eastAsia" w:ascii="仿宋" w:hAnsi="仿宋" w:eastAsia="仿宋" w:cs="仿宋"/>
                <w:b/>
                <w:bCs/>
                <w:sz w:val="24"/>
              </w:rPr>
              <w:t>责任人</w:t>
            </w:r>
          </w:p>
        </w:tc>
        <w:tc>
          <w:tcPr>
            <w:tcW w:w="5599" w:type="dxa"/>
          </w:tcPr>
          <w:p w14:paraId="3D544B90">
            <w:pPr>
              <w:spacing w:line="360" w:lineRule="auto"/>
              <w:rPr>
                <w:rFonts w:ascii="仿宋" w:hAnsi="仿宋" w:eastAsia="仿宋" w:cs="仿宋"/>
                <w:b/>
                <w:bCs/>
                <w:sz w:val="24"/>
              </w:rPr>
            </w:pPr>
            <w:r>
              <w:rPr>
                <w:rFonts w:hint="eastAsia" w:ascii="仿宋" w:hAnsi="仿宋" w:eastAsia="仿宋" w:cs="仿宋"/>
                <w:b/>
                <w:bCs/>
                <w:sz w:val="24"/>
              </w:rPr>
              <w:t>职责</w:t>
            </w:r>
          </w:p>
        </w:tc>
        <w:tc>
          <w:tcPr>
            <w:tcW w:w="1899" w:type="dxa"/>
          </w:tcPr>
          <w:p w14:paraId="3D544B91">
            <w:pPr>
              <w:spacing w:line="360" w:lineRule="auto"/>
              <w:rPr>
                <w:rFonts w:ascii="仿宋" w:hAnsi="仿宋" w:eastAsia="仿宋" w:cs="仿宋"/>
                <w:b/>
                <w:bCs/>
                <w:sz w:val="24"/>
              </w:rPr>
            </w:pPr>
            <w:r>
              <w:rPr>
                <w:rFonts w:hint="eastAsia" w:ascii="仿宋" w:hAnsi="仿宋" w:eastAsia="仿宋" w:cs="仿宋"/>
                <w:b/>
                <w:bCs/>
                <w:sz w:val="24"/>
              </w:rPr>
              <w:t>要求</w:t>
            </w:r>
          </w:p>
        </w:tc>
      </w:tr>
      <w:tr w14:paraId="3D54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Pr>
          <w:p w14:paraId="3D544B93">
            <w:pPr>
              <w:spacing w:line="360" w:lineRule="auto"/>
              <w:rPr>
                <w:rFonts w:ascii="仿宋" w:hAnsi="仿宋" w:eastAsia="仿宋" w:cs="仿宋"/>
                <w:b/>
                <w:bCs/>
                <w:sz w:val="24"/>
              </w:rPr>
            </w:pPr>
            <w:r>
              <w:rPr>
                <w:rFonts w:hint="eastAsia" w:ascii="仿宋" w:hAnsi="仿宋" w:eastAsia="仿宋" w:cs="仿宋"/>
                <w:b/>
                <w:bCs/>
                <w:sz w:val="24"/>
              </w:rPr>
              <w:t>责任编辑</w:t>
            </w:r>
          </w:p>
        </w:tc>
        <w:tc>
          <w:tcPr>
            <w:tcW w:w="5599" w:type="dxa"/>
          </w:tcPr>
          <w:p w14:paraId="3D544B94">
            <w:pPr>
              <w:spacing w:line="360" w:lineRule="auto"/>
              <w:rPr>
                <w:rFonts w:ascii="仿宋" w:hAnsi="仿宋" w:eastAsia="仿宋" w:cs="仿宋"/>
                <w:sz w:val="24"/>
              </w:rPr>
            </w:pPr>
            <w:r>
              <w:rPr>
                <w:rFonts w:ascii="仿宋" w:hAnsi="仿宋" w:eastAsia="仿宋" w:cs="仿宋"/>
                <w:sz w:val="24"/>
              </w:rPr>
              <w:t>负责</w:t>
            </w:r>
            <w:r>
              <w:rPr>
                <w:rFonts w:hint="eastAsia" w:ascii="仿宋" w:hAnsi="仿宋" w:eastAsia="仿宋" w:cs="仿宋"/>
                <w:sz w:val="24"/>
              </w:rPr>
              <w:t>指南</w:t>
            </w:r>
            <w:r>
              <w:rPr>
                <w:rFonts w:ascii="仿宋" w:hAnsi="仿宋" w:eastAsia="仿宋" w:cs="仿宋"/>
                <w:sz w:val="24"/>
              </w:rPr>
              <w:t>初选与立项，邀请执笔人和评审专家，统筹并监督数据制作全流程，确保进度与质量；协调各方沟通，维护项目管理文档。</w:t>
            </w:r>
          </w:p>
        </w:tc>
        <w:tc>
          <w:tcPr>
            <w:tcW w:w="1899" w:type="dxa"/>
          </w:tcPr>
          <w:p w14:paraId="3D544B95">
            <w:pPr>
              <w:spacing w:line="360" w:lineRule="auto"/>
              <w:rPr>
                <w:rFonts w:ascii="仿宋" w:hAnsi="仿宋" w:eastAsia="仿宋" w:cs="仿宋"/>
                <w:sz w:val="24"/>
              </w:rPr>
            </w:pPr>
            <w:r>
              <w:rPr>
                <w:rFonts w:ascii="仿宋" w:hAnsi="仿宋" w:eastAsia="仿宋" w:cs="仿宋"/>
                <w:sz w:val="24"/>
              </w:rPr>
              <w:t>具有</w:t>
            </w:r>
            <w:r>
              <w:rPr>
                <w:rFonts w:hint="eastAsia" w:ascii="仿宋" w:hAnsi="仿宋" w:eastAsia="仿宋" w:cs="仿宋"/>
                <w:sz w:val="24"/>
              </w:rPr>
              <w:t>领域相关的中级及以上</w:t>
            </w:r>
            <w:r>
              <w:rPr>
                <w:rFonts w:ascii="仿宋" w:hAnsi="仿宋" w:eastAsia="仿宋" w:cs="仿宋"/>
                <w:sz w:val="24"/>
              </w:rPr>
              <w:t>专业技术职务</w:t>
            </w:r>
            <w:r>
              <w:rPr>
                <w:rFonts w:hint="eastAsia" w:ascii="仿宋" w:hAnsi="仿宋" w:eastAsia="仿宋" w:cs="仿宋"/>
                <w:sz w:val="24"/>
              </w:rPr>
              <w:t>。</w:t>
            </w:r>
          </w:p>
        </w:tc>
      </w:tr>
      <w:tr w14:paraId="3D54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Pr>
          <w:p w14:paraId="3D544B97">
            <w:pPr>
              <w:spacing w:line="360" w:lineRule="auto"/>
              <w:rPr>
                <w:rFonts w:ascii="仿宋" w:hAnsi="仿宋" w:eastAsia="仿宋" w:cs="仿宋"/>
                <w:b/>
                <w:bCs/>
                <w:sz w:val="24"/>
              </w:rPr>
            </w:pPr>
            <w:r>
              <w:rPr>
                <w:rFonts w:hint="eastAsia" w:ascii="仿宋" w:hAnsi="仿宋" w:eastAsia="仿宋" w:cs="仿宋"/>
                <w:b/>
                <w:bCs/>
                <w:sz w:val="24"/>
              </w:rPr>
              <w:t>执笔人</w:t>
            </w:r>
          </w:p>
        </w:tc>
        <w:tc>
          <w:tcPr>
            <w:tcW w:w="5599" w:type="dxa"/>
          </w:tcPr>
          <w:p w14:paraId="3D544B98">
            <w:pPr>
              <w:spacing w:line="360" w:lineRule="auto"/>
              <w:rPr>
                <w:rFonts w:ascii="仿宋" w:hAnsi="仿宋" w:eastAsia="仿宋" w:cs="仿宋"/>
                <w:sz w:val="24"/>
              </w:rPr>
            </w:pPr>
            <w:r>
              <w:rPr>
                <w:rFonts w:ascii="仿宋" w:hAnsi="仿宋" w:eastAsia="仿宋" w:cs="仿宋"/>
                <w:sz w:val="24"/>
              </w:rPr>
              <w:t>负责将</w:t>
            </w:r>
            <w:r>
              <w:rPr>
                <w:rFonts w:hint="eastAsia" w:ascii="仿宋" w:hAnsi="仿宋" w:eastAsia="仿宋" w:cs="仿宋"/>
                <w:sz w:val="24"/>
              </w:rPr>
              <w:t>指南内容拆解</w:t>
            </w:r>
            <w:r>
              <w:rPr>
                <w:rFonts w:ascii="仿宋" w:hAnsi="仿宋" w:eastAsia="仿宋" w:cs="仿宋"/>
                <w:sz w:val="24"/>
              </w:rPr>
              <w:t>为符合</w:t>
            </w:r>
            <w:r>
              <w:rPr>
                <w:rFonts w:hint="eastAsia" w:ascii="仿宋" w:hAnsi="仿宋" w:eastAsia="仿宋" w:cs="仿宋"/>
                <w:sz w:val="24"/>
              </w:rPr>
              <w:t>语料</w:t>
            </w:r>
            <w:r>
              <w:rPr>
                <w:rFonts w:ascii="仿宋" w:hAnsi="仿宋" w:eastAsia="仿宋" w:cs="仿宋"/>
                <w:sz w:val="24"/>
              </w:rPr>
              <w:t>数据要求的</w:t>
            </w:r>
            <w:r>
              <w:rPr>
                <w:rFonts w:hint="eastAsia" w:ascii="仿宋" w:hAnsi="仿宋" w:eastAsia="仿宋" w:cs="仿宋"/>
                <w:sz w:val="24"/>
              </w:rPr>
              <w:t>问答对</w:t>
            </w:r>
            <w:r>
              <w:rPr>
                <w:rFonts w:ascii="仿宋" w:hAnsi="仿宋" w:eastAsia="仿宋" w:cs="仿宋"/>
                <w:sz w:val="24"/>
              </w:rPr>
              <w:t>，确保内容完整、逻辑清晰，并对文字表达质量负责。</w:t>
            </w:r>
          </w:p>
        </w:tc>
        <w:tc>
          <w:tcPr>
            <w:tcW w:w="1899" w:type="dxa"/>
          </w:tcPr>
          <w:p w14:paraId="3D544B99">
            <w:pPr>
              <w:spacing w:line="360" w:lineRule="auto"/>
              <w:rPr>
                <w:rFonts w:ascii="仿宋" w:hAnsi="仿宋" w:eastAsia="仿宋" w:cs="仿宋"/>
                <w:sz w:val="24"/>
              </w:rPr>
            </w:pPr>
            <w:r>
              <w:rPr>
                <w:rFonts w:ascii="仿宋" w:hAnsi="仿宋" w:eastAsia="仿宋" w:cs="仿宋"/>
                <w:sz w:val="24"/>
              </w:rPr>
              <w:t>具有</w:t>
            </w:r>
            <w:r>
              <w:rPr>
                <w:rFonts w:hint="eastAsia" w:ascii="仿宋" w:hAnsi="仿宋" w:eastAsia="仿宋" w:cs="仿宋"/>
                <w:sz w:val="24"/>
              </w:rPr>
              <w:t>领域相关的中级及以上</w:t>
            </w:r>
            <w:r>
              <w:rPr>
                <w:rFonts w:ascii="仿宋" w:hAnsi="仿宋" w:eastAsia="仿宋" w:cs="仿宋"/>
                <w:sz w:val="24"/>
              </w:rPr>
              <w:t>专业技术职务</w:t>
            </w:r>
            <w:r>
              <w:rPr>
                <w:rFonts w:hint="eastAsia" w:ascii="仿宋" w:hAnsi="仿宋" w:eastAsia="仿宋" w:cs="仿宋"/>
                <w:sz w:val="24"/>
              </w:rPr>
              <w:t>。</w:t>
            </w:r>
          </w:p>
        </w:tc>
      </w:tr>
      <w:tr w14:paraId="3D54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Pr>
          <w:p w14:paraId="3D544B9B">
            <w:pPr>
              <w:spacing w:line="360" w:lineRule="auto"/>
              <w:rPr>
                <w:rFonts w:ascii="仿宋" w:hAnsi="仿宋" w:eastAsia="仿宋" w:cs="仿宋"/>
                <w:b/>
                <w:bCs/>
                <w:sz w:val="24"/>
              </w:rPr>
            </w:pPr>
            <w:r>
              <w:rPr>
                <w:rFonts w:hint="eastAsia" w:ascii="仿宋" w:hAnsi="仿宋" w:eastAsia="仿宋" w:cs="仿宋"/>
                <w:b/>
                <w:bCs/>
                <w:sz w:val="24"/>
              </w:rPr>
              <w:t>评审专家</w:t>
            </w:r>
          </w:p>
        </w:tc>
        <w:tc>
          <w:tcPr>
            <w:tcW w:w="5599" w:type="dxa"/>
          </w:tcPr>
          <w:p w14:paraId="3D544B9C">
            <w:pPr>
              <w:spacing w:line="360" w:lineRule="auto"/>
              <w:rPr>
                <w:rFonts w:ascii="仿宋" w:hAnsi="仿宋" w:eastAsia="仿宋" w:cs="仿宋"/>
                <w:sz w:val="24"/>
              </w:rPr>
            </w:pPr>
            <w:r>
              <w:rPr>
                <w:rFonts w:ascii="仿宋" w:hAnsi="仿宋" w:eastAsia="仿宋" w:cs="仿宋"/>
                <w:sz w:val="24"/>
              </w:rPr>
              <w:t>对</w:t>
            </w:r>
            <w:r>
              <w:rPr>
                <w:rFonts w:hint="eastAsia" w:ascii="仿宋" w:hAnsi="仿宋" w:eastAsia="仿宋" w:cs="仿宋"/>
                <w:sz w:val="24"/>
              </w:rPr>
              <w:t>语料</w:t>
            </w:r>
            <w:r>
              <w:rPr>
                <w:rFonts w:ascii="仿宋" w:hAnsi="仿宋" w:eastAsia="仿宋" w:cs="仿宋"/>
                <w:sz w:val="24"/>
              </w:rPr>
              <w:t>数据进行科学性、准确性和完整性审核，提出修改意见；审查文字表述的专业性与合规性，确保数据可靠。</w:t>
            </w:r>
          </w:p>
        </w:tc>
        <w:tc>
          <w:tcPr>
            <w:tcW w:w="1899" w:type="dxa"/>
          </w:tcPr>
          <w:p w14:paraId="3D544B9D">
            <w:pPr>
              <w:spacing w:line="360" w:lineRule="auto"/>
              <w:rPr>
                <w:rFonts w:ascii="仿宋" w:hAnsi="仿宋" w:eastAsia="仿宋" w:cs="仿宋"/>
                <w:sz w:val="24"/>
              </w:rPr>
            </w:pPr>
            <w:r>
              <w:rPr>
                <w:rFonts w:ascii="仿宋" w:hAnsi="仿宋" w:eastAsia="仿宋" w:cs="仿宋"/>
                <w:sz w:val="24"/>
              </w:rPr>
              <w:t>具有</w:t>
            </w:r>
            <w:r>
              <w:rPr>
                <w:rFonts w:hint="eastAsia" w:ascii="仿宋" w:hAnsi="仿宋" w:eastAsia="仿宋" w:cs="仿宋"/>
                <w:sz w:val="24"/>
              </w:rPr>
              <w:t>领域相关的副高及以上</w:t>
            </w:r>
            <w:r>
              <w:rPr>
                <w:rFonts w:ascii="仿宋" w:hAnsi="仿宋" w:eastAsia="仿宋" w:cs="仿宋"/>
                <w:sz w:val="24"/>
              </w:rPr>
              <w:t>专业技术职务</w:t>
            </w:r>
            <w:r>
              <w:rPr>
                <w:rFonts w:hint="eastAsia" w:ascii="仿宋" w:hAnsi="仿宋" w:eastAsia="仿宋" w:cs="仿宋"/>
                <w:sz w:val="24"/>
              </w:rPr>
              <w:t>。</w:t>
            </w:r>
          </w:p>
        </w:tc>
      </w:tr>
    </w:tbl>
    <w:p w14:paraId="3D544B9F">
      <w:pPr>
        <w:numPr>
          <w:ilvl w:val="0"/>
          <w:numId w:val="2"/>
        </w:numPr>
        <w:spacing w:line="360" w:lineRule="auto"/>
        <w:outlineLvl w:val="0"/>
        <w:rPr>
          <w:rFonts w:ascii="仿宋" w:hAnsi="仿宋" w:eastAsia="仿宋" w:cs="仿宋"/>
          <w:b/>
          <w:bCs/>
          <w:sz w:val="24"/>
        </w:rPr>
      </w:pPr>
      <w:r>
        <w:rPr>
          <w:rFonts w:hint="eastAsia" w:ascii="仿宋" w:hAnsi="仿宋" w:eastAsia="仿宋" w:cs="仿宋"/>
          <w:b/>
          <w:bCs/>
          <w:sz w:val="24"/>
        </w:rPr>
        <w:t>数据采集与管理系统</w:t>
      </w:r>
    </w:p>
    <w:p w14:paraId="3D544BA0">
      <w:pPr>
        <w:spacing w:line="360" w:lineRule="auto"/>
        <w:ind w:firstLine="480" w:firstLineChars="200"/>
        <w:rPr>
          <w:rFonts w:ascii="仿宋" w:hAnsi="仿宋" w:eastAsia="仿宋" w:cs="Times New Roman"/>
          <w:sz w:val="24"/>
        </w:rPr>
      </w:pPr>
      <w:r>
        <w:rPr>
          <w:rFonts w:hint="eastAsia" w:ascii="仿宋" w:hAnsi="仿宋" w:eastAsia="仿宋" w:cs="仿宋"/>
          <w:sz w:val="24"/>
        </w:rPr>
        <w:t>基于指南的语料数据的提交、评审与入库全程通过中华医学会杂志社一体化学术期刊出版服务平台（MedPress.yiigle.com）执行。执笔人通过平台提交语料数据文档，责任编辑开展初审并邀请外审专家进行同行评审；评审通过后，编辑团队依据规范进行内容加工与格式校验；经终审确认合格后，数据存档入库并纳入后续共享与应用。整个流程在平台中留存完整操作与审核记录，确保可追溯性与合规性。</w:t>
      </w:r>
    </w:p>
    <w:p w14:paraId="3D544BA1">
      <w:pPr>
        <w:numPr>
          <w:ilvl w:val="0"/>
          <w:numId w:val="2"/>
        </w:numPr>
        <w:spacing w:line="360" w:lineRule="auto"/>
        <w:outlineLvl w:val="0"/>
        <w:rPr>
          <w:rFonts w:ascii="仿宋" w:hAnsi="仿宋" w:eastAsia="仿宋" w:cs="仿宋"/>
          <w:b/>
          <w:bCs/>
          <w:sz w:val="24"/>
        </w:rPr>
      </w:pPr>
      <w:r>
        <w:rPr>
          <w:rFonts w:hint="eastAsia" w:ascii="仿宋" w:hAnsi="仿宋" w:eastAsia="仿宋" w:cs="仿宋"/>
          <w:b/>
          <w:bCs/>
          <w:sz w:val="24"/>
        </w:rPr>
        <w:t>语料数据制作示例</w:t>
      </w:r>
    </w:p>
    <w:p w14:paraId="3D544BA2">
      <w:pPr>
        <w:pStyle w:val="4"/>
        <w:numPr>
          <w:ilvl w:val="0"/>
          <w:numId w:val="9"/>
        </w:numPr>
        <w:spacing w:before="0" w:after="0" w:line="360" w:lineRule="auto"/>
        <w:ind w:firstLine="403"/>
        <w:rPr>
          <w:rFonts w:ascii="仿宋" w:hAnsi="仿宋" w:eastAsia="仿宋" w:cs="Times New Roman"/>
          <w:sz w:val="24"/>
        </w:rPr>
      </w:pPr>
      <w:r>
        <w:rPr>
          <w:rFonts w:ascii="仿宋" w:hAnsi="仿宋" w:eastAsia="仿宋" w:cs="Times New Roman"/>
          <w:sz w:val="24"/>
        </w:rPr>
        <w:t>构建来源</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7049"/>
      </w:tblGrid>
      <w:tr w14:paraId="3D54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3D544BA3">
            <w:pPr>
              <w:spacing w:line="360" w:lineRule="auto"/>
              <w:rPr>
                <w:rFonts w:ascii="仿宋" w:hAnsi="仿宋" w:eastAsia="仿宋" w:cs="Times New Roman"/>
                <w:b/>
                <w:bCs/>
                <w:sz w:val="24"/>
              </w:rPr>
            </w:pPr>
            <w:r>
              <w:rPr>
                <w:rFonts w:ascii="仿宋" w:hAnsi="仿宋" w:eastAsia="仿宋" w:cs="Times New Roman"/>
                <w:b/>
                <w:bCs/>
                <w:sz w:val="24"/>
              </w:rPr>
              <w:t>文献基本信息</w:t>
            </w:r>
          </w:p>
        </w:tc>
      </w:tr>
      <w:tr w14:paraId="3D54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pct"/>
          </w:tcPr>
          <w:p w14:paraId="3D544BA5">
            <w:pPr>
              <w:spacing w:line="360" w:lineRule="auto"/>
              <w:rPr>
                <w:rFonts w:ascii="仿宋" w:hAnsi="仿宋" w:eastAsia="仿宋" w:cs="Times New Roman"/>
                <w:b/>
                <w:bCs/>
                <w:sz w:val="24"/>
              </w:rPr>
            </w:pPr>
            <w:r>
              <w:rPr>
                <w:rFonts w:ascii="仿宋" w:hAnsi="仿宋" w:eastAsia="仿宋" w:cs="Times New Roman"/>
                <w:b/>
                <w:bCs/>
                <w:sz w:val="24"/>
              </w:rPr>
              <w:t>文题</w:t>
            </w:r>
          </w:p>
        </w:tc>
        <w:tc>
          <w:tcPr>
            <w:tcW w:w="4135" w:type="pct"/>
          </w:tcPr>
          <w:p w14:paraId="3D544BA6">
            <w:pPr>
              <w:widowControl/>
              <w:spacing w:line="360" w:lineRule="auto"/>
              <w:jc w:val="left"/>
              <w:rPr>
                <w:rFonts w:ascii="仿宋" w:hAnsi="仿宋" w:eastAsia="仿宋" w:cs="Times New Roman"/>
                <w:sz w:val="24"/>
              </w:rPr>
            </w:pPr>
            <w:r>
              <w:rPr>
                <w:rFonts w:ascii="仿宋" w:hAnsi="仿宋" w:eastAsia="仿宋" w:cs="Times New Roman"/>
                <w:kern w:val="0"/>
                <w:sz w:val="24"/>
                <w:lang w:bidi="ar"/>
              </w:rPr>
              <w:t>国家基层糖尿病防治管理手册（2022）</w:t>
            </w:r>
          </w:p>
        </w:tc>
      </w:tr>
      <w:tr w14:paraId="3D54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pct"/>
          </w:tcPr>
          <w:p w14:paraId="3D544BA8">
            <w:pPr>
              <w:spacing w:line="360" w:lineRule="auto"/>
              <w:rPr>
                <w:rFonts w:ascii="仿宋" w:hAnsi="仿宋" w:eastAsia="仿宋" w:cs="Times New Roman"/>
                <w:b/>
                <w:bCs/>
                <w:sz w:val="24"/>
              </w:rPr>
            </w:pPr>
            <w:r>
              <w:rPr>
                <w:rFonts w:ascii="仿宋" w:hAnsi="仿宋" w:eastAsia="仿宋" w:cs="Times New Roman"/>
                <w:b/>
                <w:bCs/>
                <w:sz w:val="24"/>
              </w:rPr>
              <w:t>关键词</w:t>
            </w:r>
          </w:p>
        </w:tc>
        <w:tc>
          <w:tcPr>
            <w:tcW w:w="4135" w:type="pct"/>
          </w:tcPr>
          <w:p w14:paraId="3D544BA9">
            <w:pPr>
              <w:widowControl/>
              <w:spacing w:line="360" w:lineRule="auto"/>
              <w:jc w:val="left"/>
              <w:rPr>
                <w:rFonts w:ascii="仿宋" w:hAnsi="仿宋" w:eastAsia="仿宋" w:cs="Times New Roman"/>
                <w:sz w:val="24"/>
              </w:rPr>
            </w:pPr>
            <w:r>
              <w:rPr>
                <w:rFonts w:ascii="仿宋" w:hAnsi="仿宋" w:eastAsia="仿宋" w:cs="Times New Roman"/>
                <w:kern w:val="0"/>
                <w:sz w:val="24"/>
                <w:lang w:bidi="ar"/>
              </w:rPr>
              <w:t>糖尿病；管理；基层</w:t>
            </w:r>
          </w:p>
        </w:tc>
      </w:tr>
      <w:tr w14:paraId="3D54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pct"/>
          </w:tcPr>
          <w:p w14:paraId="3D544BAB">
            <w:pPr>
              <w:spacing w:line="360" w:lineRule="auto"/>
              <w:rPr>
                <w:rFonts w:ascii="仿宋" w:hAnsi="仿宋" w:eastAsia="仿宋" w:cs="Times New Roman"/>
                <w:b/>
                <w:bCs/>
                <w:sz w:val="24"/>
              </w:rPr>
            </w:pPr>
            <w:r>
              <w:rPr>
                <w:rFonts w:ascii="仿宋" w:hAnsi="仿宋" w:eastAsia="仿宋" w:cs="Times New Roman"/>
                <w:b/>
                <w:bCs/>
                <w:sz w:val="24"/>
              </w:rPr>
              <w:t>出处</w:t>
            </w:r>
          </w:p>
        </w:tc>
        <w:tc>
          <w:tcPr>
            <w:tcW w:w="4135" w:type="pct"/>
          </w:tcPr>
          <w:p w14:paraId="3D544BAC">
            <w:pPr>
              <w:widowControl/>
              <w:spacing w:line="360" w:lineRule="auto"/>
              <w:jc w:val="left"/>
              <w:rPr>
                <w:rFonts w:ascii="仿宋" w:hAnsi="仿宋" w:eastAsia="仿宋" w:cs="Times New Roman"/>
                <w:sz w:val="24"/>
              </w:rPr>
            </w:pPr>
            <w:r>
              <w:rPr>
                <w:rFonts w:ascii="仿宋" w:hAnsi="仿宋" w:eastAsia="仿宋" w:cs="Times New Roman"/>
                <w:kern w:val="0"/>
                <w:sz w:val="24"/>
                <w:lang w:bidi="ar"/>
              </w:rPr>
              <w:t>中华内科杂志, 2022, 61(7): 717-748</w:t>
            </w:r>
          </w:p>
        </w:tc>
      </w:tr>
      <w:tr w14:paraId="3D54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pct"/>
          </w:tcPr>
          <w:p w14:paraId="3D544BAE">
            <w:pPr>
              <w:spacing w:line="360" w:lineRule="auto"/>
              <w:rPr>
                <w:rFonts w:ascii="仿宋" w:hAnsi="仿宋" w:eastAsia="仿宋" w:cs="Times New Roman"/>
                <w:b/>
                <w:bCs/>
                <w:sz w:val="24"/>
              </w:rPr>
            </w:pPr>
            <w:r>
              <w:rPr>
                <w:rFonts w:ascii="仿宋" w:hAnsi="仿宋" w:eastAsia="仿宋" w:cs="Times New Roman"/>
                <w:b/>
                <w:bCs/>
                <w:sz w:val="24"/>
              </w:rPr>
              <w:t>全文链接</w:t>
            </w:r>
          </w:p>
        </w:tc>
        <w:tc>
          <w:tcPr>
            <w:tcW w:w="4135" w:type="pct"/>
          </w:tcPr>
          <w:p w14:paraId="3D544BAF">
            <w:pPr>
              <w:widowControl/>
              <w:spacing w:line="360" w:lineRule="auto"/>
              <w:jc w:val="left"/>
              <w:rPr>
                <w:rFonts w:ascii="仿宋" w:hAnsi="仿宋" w:eastAsia="仿宋" w:cs="Times New Roman"/>
                <w:sz w:val="24"/>
              </w:rPr>
            </w:pPr>
            <w:r>
              <w:rPr>
                <w:rFonts w:ascii="仿宋" w:hAnsi="仿宋" w:eastAsia="仿宋" w:cs="Times New Roman"/>
                <w:sz w:val="24"/>
              </w:rPr>
              <w:t>https://rs.yiigle.com/cmaid/1392699</w:t>
            </w:r>
          </w:p>
        </w:tc>
      </w:tr>
      <w:tr w14:paraId="3D54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pct"/>
          </w:tcPr>
          <w:p w14:paraId="3D544BB1">
            <w:pPr>
              <w:spacing w:line="360" w:lineRule="auto"/>
              <w:rPr>
                <w:rFonts w:ascii="仿宋" w:hAnsi="仿宋" w:eastAsia="仿宋" w:cs="Times New Roman"/>
                <w:b/>
                <w:bCs/>
                <w:sz w:val="24"/>
              </w:rPr>
            </w:pPr>
            <w:r>
              <w:rPr>
                <w:rFonts w:ascii="仿宋" w:hAnsi="仿宋" w:eastAsia="仿宋" w:cs="Times New Roman"/>
                <w:b/>
                <w:bCs/>
                <w:sz w:val="24"/>
              </w:rPr>
              <w:t>DOI</w:t>
            </w:r>
          </w:p>
        </w:tc>
        <w:tc>
          <w:tcPr>
            <w:tcW w:w="4135" w:type="pct"/>
          </w:tcPr>
          <w:p w14:paraId="3D544BB2">
            <w:pPr>
              <w:widowControl/>
              <w:spacing w:line="360" w:lineRule="auto"/>
              <w:jc w:val="left"/>
              <w:rPr>
                <w:rFonts w:ascii="仿宋" w:hAnsi="仿宋" w:eastAsia="仿宋" w:cs="Times New Roman"/>
                <w:sz w:val="24"/>
              </w:rPr>
            </w:pPr>
            <w:r>
              <w:rPr>
                <w:rFonts w:ascii="仿宋" w:hAnsi="仿宋" w:eastAsia="仿宋" w:cs="Times New Roman"/>
                <w:kern w:val="0"/>
                <w:sz w:val="24"/>
                <w:lang w:bidi="ar"/>
              </w:rPr>
              <w:t>10.3760/cma.j.cn112138-20220509-00350</w:t>
            </w:r>
          </w:p>
        </w:tc>
      </w:tr>
      <w:tr w14:paraId="3D54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pct"/>
          </w:tcPr>
          <w:p w14:paraId="3D544BB4">
            <w:pPr>
              <w:spacing w:line="360" w:lineRule="auto"/>
              <w:rPr>
                <w:rFonts w:ascii="仿宋" w:hAnsi="仿宋" w:eastAsia="仿宋" w:cs="Times New Roman"/>
                <w:b/>
                <w:bCs/>
                <w:sz w:val="24"/>
              </w:rPr>
            </w:pPr>
            <w:r>
              <w:rPr>
                <w:rFonts w:hint="eastAsia" w:ascii="仿宋" w:hAnsi="仿宋" w:eastAsia="仿宋" w:cs="Times New Roman"/>
                <w:b/>
                <w:bCs/>
                <w:sz w:val="24"/>
              </w:rPr>
              <w:t>作者</w:t>
            </w:r>
          </w:p>
        </w:tc>
        <w:tc>
          <w:tcPr>
            <w:tcW w:w="4135" w:type="pct"/>
          </w:tcPr>
          <w:p w14:paraId="3D544BB5">
            <w:pPr>
              <w:widowControl/>
              <w:spacing w:line="360" w:lineRule="auto"/>
              <w:jc w:val="left"/>
              <w:rPr>
                <w:rFonts w:ascii="仿宋" w:hAnsi="仿宋" w:eastAsia="仿宋" w:cs="Times New Roman"/>
                <w:kern w:val="0"/>
                <w:sz w:val="24"/>
                <w:lang w:bidi="ar"/>
              </w:rPr>
            </w:pPr>
            <w:r>
              <w:rPr>
                <w:rFonts w:ascii="仿宋" w:hAnsi="仿宋" w:eastAsia="仿宋" w:cs="Times New Roman"/>
                <w:kern w:val="0"/>
                <w:sz w:val="24"/>
                <w:lang w:bidi="ar"/>
              </w:rPr>
              <w:t>中华医学会糖尿病学分会 国家基层糖尿病防治管理办公室</w:t>
            </w:r>
          </w:p>
        </w:tc>
      </w:tr>
    </w:tbl>
    <w:p w14:paraId="3D544BB7">
      <w:pPr>
        <w:pStyle w:val="4"/>
        <w:numPr>
          <w:ilvl w:val="0"/>
          <w:numId w:val="9"/>
        </w:numPr>
        <w:spacing w:line="360" w:lineRule="auto"/>
        <w:ind w:firstLine="403"/>
        <w:rPr>
          <w:rFonts w:ascii="仿宋" w:hAnsi="仿宋" w:eastAsia="仿宋" w:cs="Times New Roman"/>
          <w:sz w:val="24"/>
        </w:rPr>
      </w:pPr>
      <w:r>
        <w:rPr>
          <w:rFonts w:ascii="仿宋" w:hAnsi="仿宋" w:eastAsia="仿宋" w:cs="Times New Roman"/>
          <w:sz w:val="24"/>
        </w:rPr>
        <w:t>客观类问答</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069"/>
      </w:tblGrid>
      <w:tr w14:paraId="3D54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BB8">
            <w:pPr>
              <w:spacing w:line="360" w:lineRule="auto"/>
              <w:rPr>
                <w:rFonts w:ascii="仿宋" w:hAnsi="仿宋" w:eastAsia="仿宋" w:cs="Times New Roman"/>
                <w:b/>
                <w:bCs/>
                <w:sz w:val="24"/>
              </w:rPr>
            </w:pPr>
            <w:r>
              <w:rPr>
                <w:rFonts w:ascii="仿宋" w:hAnsi="仿宋" w:eastAsia="仿宋" w:cs="Times New Roman"/>
                <w:b/>
                <w:bCs/>
                <w:sz w:val="24"/>
              </w:rPr>
              <w:t>问题</w:t>
            </w:r>
            <w:r>
              <w:rPr>
                <w:rFonts w:hint="eastAsia" w:ascii="仿宋" w:hAnsi="仿宋" w:eastAsia="仿宋" w:cs="Times New Roman"/>
                <w:b/>
                <w:bCs/>
                <w:sz w:val="24"/>
              </w:rPr>
              <w:t>1</w:t>
            </w:r>
          </w:p>
        </w:tc>
        <w:tc>
          <w:tcPr>
            <w:tcW w:w="7069" w:type="dxa"/>
          </w:tcPr>
          <w:p w14:paraId="3D544BB9">
            <w:pPr>
              <w:spacing w:line="360" w:lineRule="auto"/>
              <w:rPr>
                <w:rFonts w:ascii="仿宋" w:hAnsi="仿宋" w:eastAsia="仿宋" w:cs="Times New Roman"/>
                <w:sz w:val="24"/>
              </w:rPr>
            </w:pPr>
            <w:r>
              <w:rPr>
                <w:rFonts w:ascii="仿宋" w:hAnsi="仿宋" w:eastAsia="仿宋" w:cs="Times New Roman"/>
                <w:sz w:val="24"/>
              </w:rPr>
              <w:t>糖尿病的定义是什么？</w:t>
            </w:r>
          </w:p>
        </w:tc>
      </w:tr>
      <w:tr w14:paraId="6F21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07FD2C1B">
            <w:pPr>
              <w:spacing w:line="360" w:lineRule="auto"/>
              <w:rPr>
                <w:rFonts w:ascii="仿宋" w:hAnsi="仿宋" w:eastAsia="仿宋" w:cs="Times New Roman"/>
                <w:b/>
                <w:bCs/>
                <w:sz w:val="24"/>
              </w:rPr>
            </w:pPr>
            <w:r>
              <w:rPr>
                <w:rFonts w:hint="eastAsia" w:ascii="仿宋" w:hAnsi="仿宋" w:eastAsia="仿宋" w:cs="Times New Roman"/>
                <w:b/>
                <w:bCs/>
                <w:sz w:val="24"/>
              </w:rPr>
              <w:t>标签</w:t>
            </w:r>
          </w:p>
        </w:tc>
        <w:tc>
          <w:tcPr>
            <w:tcW w:w="7069" w:type="dxa"/>
          </w:tcPr>
          <w:p w14:paraId="1691B6DE">
            <w:pPr>
              <w:spacing w:line="360" w:lineRule="auto"/>
              <w:rPr>
                <w:rFonts w:ascii="仿宋" w:hAnsi="仿宋" w:eastAsia="仿宋" w:cs="Times New Roman"/>
                <w:sz w:val="24"/>
              </w:rPr>
            </w:pPr>
            <w:r>
              <w:rPr>
                <w:rFonts w:hint="eastAsia" w:ascii="仿宋" w:hAnsi="仿宋" w:eastAsia="仿宋" w:cs="Times New Roman"/>
                <w:sz w:val="24"/>
              </w:rPr>
              <w:t>糖尿病；疾病定义；客观类</w:t>
            </w:r>
          </w:p>
        </w:tc>
      </w:tr>
      <w:tr w14:paraId="3D54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BBB">
            <w:pPr>
              <w:spacing w:line="360" w:lineRule="auto"/>
              <w:rPr>
                <w:rFonts w:ascii="仿宋" w:hAnsi="仿宋" w:eastAsia="仿宋" w:cs="Times New Roman"/>
                <w:b/>
                <w:bCs/>
                <w:sz w:val="24"/>
              </w:rPr>
            </w:pPr>
            <w:r>
              <w:rPr>
                <w:rFonts w:ascii="仿宋" w:hAnsi="仿宋" w:eastAsia="仿宋" w:cs="Times New Roman"/>
                <w:b/>
                <w:bCs/>
                <w:sz w:val="24"/>
              </w:rPr>
              <w:t>回答</w:t>
            </w:r>
          </w:p>
        </w:tc>
        <w:tc>
          <w:tcPr>
            <w:tcW w:w="7069" w:type="dxa"/>
          </w:tcPr>
          <w:p w14:paraId="3D544BBC">
            <w:pPr>
              <w:widowControl/>
              <w:spacing w:line="360" w:lineRule="auto"/>
              <w:jc w:val="left"/>
              <w:rPr>
                <w:rFonts w:ascii="仿宋" w:hAnsi="仿宋" w:eastAsia="仿宋" w:cs="Times New Roman"/>
                <w:sz w:val="24"/>
              </w:rPr>
            </w:pPr>
            <w:r>
              <w:rPr>
                <w:rFonts w:ascii="仿宋" w:hAnsi="仿宋" w:eastAsia="仿宋" w:cs="Times New Roman"/>
                <w:kern w:val="0"/>
                <w:sz w:val="24"/>
                <w:lang w:bidi="ar"/>
              </w:rPr>
              <w:t>糖尿病是一组由多病因引起以高血糖为特征的代谢性疾病，是由于胰岛素分泌和/或利用缺陷引起。长期碳水化合物以及脂肪、蛋白质代谢紊乱可引起多系统损伤，导致眼、肾、神经、心脏、血管等组织器官发生进行性病变、功能减退及衰竭；病情严重或应激时可发生急性严重代谢紊乱，如糖尿病酮症酸中毒、高血糖高渗状态等</w:t>
            </w:r>
            <w:r>
              <w:rPr>
                <w:rFonts w:ascii="仿宋" w:hAnsi="仿宋" w:eastAsia="仿宋" w:cs="Times New Roman"/>
                <w:sz w:val="24"/>
              </w:rPr>
              <w:t>。</w:t>
            </w:r>
          </w:p>
        </w:tc>
      </w:tr>
    </w:tbl>
    <w:p w14:paraId="3D544BBE">
      <w:pPr>
        <w:spacing w:line="360" w:lineRule="auto"/>
        <w:rPr>
          <w:rFonts w:ascii="仿宋" w:hAnsi="仿宋" w:eastAsia="仿宋" w:cs="Times New Roman"/>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069"/>
      </w:tblGrid>
      <w:tr w14:paraId="3D54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BBF">
            <w:pPr>
              <w:spacing w:line="360" w:lineRule="auto"/>
              <w:rPr>
                <w:rFonts w:ascii="仿宋" w:hAnsi="仿宋" w:eastAsia="仿宋" w:cs="Times New Roman"/>
                <w:b/>
                <w:bCs/>
                <w:sz w:val="24"/>
              </w:rPr>
            </w:pPr>
            <w:r>
              <w:rPr>
                <w:rFonts w:ascii="仿宋" w:hAnsi="仿宋" w:eastAsia="仿宋" w:cs="Times New Roman"/>
                <w:b/>
                <w:bCs/>
                <w:sz w:val="24"/>
              </w:rPr>
              <w:t>问题</w:t>
            </w:r>
            <w:r>
              <w:rPr>
                <w:rFonts w:hint="eastAsia" w:ascii="仿宋" w:hAnsi="仿宋" w:eastAsia="仿宋" w:cs="Times New Roman"/>
                <w:b/>
                <w:bCs/>
                <w:sz w:val="24"/>
              </w:rPr>
              <w:t>2</w:t>
            </w:r>
          </w:p>
        </w:tc>
        <w:tc>
          <w:tcPr>
            <w:tcW w:w="7069" w:type="dxa"/>
          </w:tcPr>
          <w:p w14:paraId="3D544BC0">
            <w:pPr>
              <w:spacing w:line="360" w:lineRule="auto"/>
              <w:rPr>
                <w:rFonts w:ascii="仿宋" w:hAnsi="仿宋" w:eastAsia="仿宋" w:cs="Times New Roman"/>
                <w:sz w:val="24"/>
              </w:rPr>
            </w:pPr>
            <w:r>
              <w:rPr>
                <w:rFonts w:ascii="仿宋" w:hAnsi="仿宋" w:eastAsia="仿宋" w:cs="Times New Roman"/>
                <w:sz w:val="24"/>
              </w:rPr>
              <w:t>基层2型糖尿病患者降糖治疗路径是什么？</w:t>
            </w:r>
          </w:p>
          <w:p w14:paraId="3D544BC1">
            <w:pPr>
              <w:spacing w:line="360" w:lineRule="auto"/>
              <w:rPr>
                <w:rFonts w:ascii="仿宋" w:hAnsi="仿宋" w:eastAsia="仿宋" w:cs="Times New Roman"/>
                <w:sz w:val="24"/>
              </w:rPr>
            </w:pPr>
            <w:r>
              <w:rPr>
                <w:rFonts w:ascii="仿宋" w:hAnsi="仿宋" w:eastAsia="仿宋" w:cs="Times New Roman"/>
                <w:b/>
                <w:bCs/>
                <w:sz w:val="24"/>
              </w:rPr>
              <w:t>（</w:t>
            </w:r>
            <w:r>
              <w:rPr>
                <w:rFonts w:hint="eastAsia" w:ascii="仿宋" w:hAnsi="仿宋" w:eastAsia="仿宋" w:cs="Times New Roman"/>
                <w:b/>
                <w:bCs/>
                <w:sz w:val="24"/>
              </w:rPr>
              <w:t>使用了</w:t>
            </w:r>
            <w:r>
              <w:rPr>
                <w:rFonts w:ascii="仿宋" w:hAnsi="仿宋" w:eastAsia="仿宋" w:cs="Times New Roman"/>
                <w:b/>
                <w:bCs/>
                <w:sz w:val="24"/>
              </w:rPr>
              <w:t>正文中的图表）</w:t>
            </w:r>
          </w:p>
        </w:tc>
      </w:tr>
      <w:tr w14:paraId="1D28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61F6C3FD">
            <w:pPr>
              <w:spacing w:line="360" w:lineRule="auto"/>
              <w:rPr>
                <w:rFonts w:ascii="仿宋" w:hAnsi="仿宋" w:eastAsia="仿宋" w:cs="Times New Roman"/>
                <w:b/>
                <w:bCs/>
                <w:sz w:val="24"/>
              </w:rPr>
            </w:pPr>
            <w:r>
              <w:rPr>
                <w:rFonts w:hint="eastAsia" w:ascii="仿宋" w:hAnsi="仿宋" w:eastAsia="仿宋" w:cs="Times New Roman"/>
                <w:b/>
                <w:bCs/>
                <w:sz w:val="24"/>
              </w:rPr>
              <w:t>标签</w:t>
            </w:r>
          </w:p>
        </w:tc>
        <w:tc>
          <w:tcPr>
            <w:tcW w:w="7069" w:type="dxa"/>
          </w:tcPr>
          <w:p w14:paraId="52C9A769">
            <w:pPr>
              <w:spacing w:line="360" w:lineRule="auto"/>
              <w:rPr>
                <w:rFonts w:ascii="仿宋" w:hAnsi="仿宋" w:eastAsia="仿宋" w:cs="Times New Roman"/>
                <w:sz w:val="24"/>
              </w:rPr>
            </w:pPr>
            <w:r>
              <w:rPr>
                <w:rFonts w:ascii="仿宋" w:hAnsi="仿宋" w:eastAsia="仿宋" w:cs="Times New Roman"/>
                <w:sz w:val="24"/>
              </w:rPr>
              <w:t>基层2型糖尿病</w:t>
            </w:r>
            <w:r>
              <w:rPr>
                <w:rFonts w:hint="eastAsia" w:ascii="仿宋" w:hAnsi="仿宋" w:eastAsia="仿宋" w:cs="Times New Roman"/>
                <w:sz w:val="24"/>
              </w:rPr>
              <w:t>；治疗路径</w:t>
            </w:r>
          </w:p>
        </w:tc>
      </w:tr>
      <w:tr w14:paraId="3D5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BC3">
            <w:pPr>
              <w:spacing w:line="360" w:lineRule="auto"/>
              <w:rPr>
                <w:rFonts w:ascii="仿宋" w:hAnsi="仿宋" w:eastAsia="仿宋" w:cs="Times New Roman"/>
                <w:b/>
                <w:bCs/>
                <w:sz w:val="24"/>
              </w:rPr>
            </w:pPr>
            <w:r>
              <w:rPr>
                <w:rFonts w:ascii="仿宋" w:hAnsi="仿宋" w:eastAsia="仿宋" w:cs="Times New Roman"/>
                <w:b/>
                <w:bCs/>
                <w:sz w:val="24"/>
              </w:rPr>
              <w:t>回答</w:t>
            </w:r>
          </w:p>
        </w:tc>
        <w:tc>
          <w:tcPr>
            <w:tcW w:w="7069" w:type="dxa"/>
          </w:tcPr>
          <w:p w14:paraId="3D544BC4">
            <w:pPr>
              <w:widowControl/>
              <w:spacing w:line="360" w:lineRule="auto"/>
              <w:jc w:val="left"/>
              <w:rPr>
                <w:rFonts w:ascii="仿宋" w:hAnsi="仿宋" w:eastAsia="仿宋" w:cs="Times New Roman"/>
                <w:kern w:val="0"/>
                <w:sz w:val="24"/>
                <w:lang w:bidi="ar"/>
              </w:rPr>
            </w:pPr>
            <w:r>
              <w:rPr>
                <w:rFonts w:ascii="仿宋" w:hAnsi="仿宋" w:eastAsia="仿宋" w:cs="Times New Roman"/>
                <w:kern w:val="0"/>
                <w:sz w:val="24"/>
                <w:lang w:bidi="ar"/>
              </w:rPr>
              <w:t>基层2型糖尿病患者降糖治疗路径如下图，是根据药物疗效和安全性、卫生经济学等方面的临床证据以及我国国情等因素权衡考虑后推荐的主要药物治疗路径。</w:t>
            </w:r>
          </w:p>
          <w:p w14:paraId="3D544BC5">
            <w:pPr>
              <w:spacing w:line="360" w:lineRule="auto"/>
              <w:rPr>
                <w:rFonts w:ascii="仿宋" w:hAnsi="仿宋" w:eastAsia="仿宋" w:cs="Times New Roman"/>
                <w:sz w:val="24"/>
              </w:rPr>
            </w:pPr>
            <w:r>
              <w:rPr>
                <w:rFonts w:ascii="仿宋" w:hAnsi="仿宋" w:eastAsia="仿宋" w:cs="Times New Roman"/>
                <w:sz w:val="24"/>
              </w:rPr>
              <w:drawing>
                <wp:inline distT="0" distB="0" distL="114300" distR="114300">
                  <wp:extent cx="4127500" cy="2548255"/>
                  <wp:effectExtent l="0" t="0" r="2540" b="1206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4127500" cy="2548255"/>
                          </a:xfrm>
                          <a:prstGeom prst="rect">
                            <a:avLst/>
                          </a:prstGeom>
                          <a:noFill/>
                          <a:ln>
                            <a:noFill/>
                          </a:ln>
                        </pic:spPr>
                      </pic:pic>
                    </a:graphicData>
                  </a:graphic>
                </wp:inline>
              </w:drawing>
            </w:r>
          </w:p>
          <w:p w14:paraId="3D544BC6">
            <w:pPr>
              <w:spacing w:line="360" w:lineRule="auto"/>
              <w:rPr>
                <w:rFonts w:ascii="仿宋" w:hAnsi="仿宋" w:eastAsia="仿宋" w:cs="Times New Roman"/>
                <w:sz w:val="24"/>
              </w:rPr>
            </w:pPr>
          </w:p>
        </w:tc>
      </w:tr>
    </w:tbl>
    <w:p w14:paraId="3D544BC8">
      <w:pPr>
        <w:spacing w:line="360" w:lineRule="auto"/>
        <w:rPr>
          <w:rFonts w:ascii="仿宋" w:hAnsi="仿宋" w:eastAsia="仿宋" w:cs="Times New Roman"/>
          <w:sz w:val="24"/>
        </w:rPr>
      </w:pPr>
    </w:p>
    <w:p w14:paraId="3D544BC9">
      <w:pPr>
        <w:spacing w:line="360" w:lineRule="auto"/>
        <w:rPr>
          <w:rFonts w:ascii="仿宋" w:hAnsi="仿宋" w:eastAsia="仿宋" w:cs="Times New Roman"/>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069"/>
      </w:tblGrid>
      <w:tr w14:paraId="3D54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BCA">
            <w:pPr>
              <w:spacing w:line="360" w:lineRule="auto"/>
              <w:rPr>
                <w:rFonts w:ascii="仿宋" w:hAnsi="仿宋" w:eastAsia="仿宋" w:cs="Times New Roman"/>
                <w:b/>
                <w:bCs/>
                <w:sz w:val="24"/>
              </w:rPr>
            </w:pPr>
            <w:r>
              <w:rPr>
                <w:rFonts w:ascii="仿宋" w:hAnsi="仿宋" w:eastAsia="仿宋" w:cs="Times New Roman"/>
                <w:b/>
                <w:bCs/>
                <w:sz w:val="24"/>
              </w:rPr>
              <w:t>问题</w:t>
            </w:r>
            <w:r>
              <w:rPr>
                <w:rFonts w:hint="eastAsia" w:ascii="仿宋" w:hAnsi="仿宋" w:eastAsia="仿宋" w:cs="Times New Roman"/>
                <w:b/>
                <w:bCs/>
                <w:sz w:val="24"/>
              </w:rPr>
              <w:t>3</w:t>
            </w:r>
          </w:p>
        </w:tc>
        <w:tc>
          <w:tcPr>
            <w:tcW w:w="7069" w:type="dxa"/>
          </w:tcPr>
          <w:p w14:paraId="3D544BCB">
            <w:pPr>
              <w:spacing w:line="360" w:lineRule="auto"/>
              <w:rPr>
                <w:rFonts w:ascii="仿宋" w:hAnsi="仿宋" w:eastAsia="仿宋" w:cs="Times New Roman"/>
                <w:sz w:val="24"/>
              </w:rPr>
            </w:pPr>
            <w:r>
              <w:rPr>
                <w:rFonts w:ascii="仿宋" w:hAnsi="仿宋" w:eastAsia="仿宋" w:cs="Times New Roman"/>
                <w:sz w:val="24"/>
              </w:rPr>
              <w:t>世界上糖尿病患者最多的国家是哪一个？</w:t>
            </w:r>
          </w:p>
        </w:tc>
      </w:tr>
      <w:tr w14:paraId="2A49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1CBF0291">
            <w:pPr>
              <w:spacing w:line="360" w:lineRule="auto"/>
              <w:rPr>
                <w:rFonts w:ascii="仿宋" w:hAnsi="仿宋" w:eastAsia="仿宋" w:cs="Times New Roman"/>
                <w:b/>
                <w:bCs/>
                <w:sz w:val="24"/>
              </w:rPr>
            </w:pPr>
            <w:r>
              <w:rPr>
                <w:rFonts w:hint="eastAsia" w:ascii="仿宋" w:hAnsi="仿宋" w:eastAsia="仿宋" w:cs="Times New Roman"/>
                <w:b/>
                <w:bCs/>
                <w:sz w:val="24"/>
              </w:rPr>
              <w:t>标签</w:t>
            </w:r>
          </w:p>
        </w:tc>
        <w:tc>
          <w:tcPr>
            <w:tcW w:w="7069" w:type="dxa"/>
          </w:tcPr>
          <w:p w14:paraId="66D23BB5">
            <w:pPr>
              <w:spacing w:line="360" w:lineRule="auto"/>
              <w:rPr>
                <w:rFonts w:ascii="仿宋" w:hAnsi="仿宋" w:eastAsia="仿宋" w:cs="Times New Roman"/>
                <w:sz w:val="24"/>
              </w:rPr>
            </w:pPr>
            <w:r>
              <w:rPr>
                <w:rFonts w:hint="eastAsia" w:ascii="仿宋" w:hAnsi="仿宋" w:eastAsia="仿宋" w:cs="Times New Roman"/>
                <w:sz w:val="24"/>
              </w:rPr>
              <w:t>糖尿病；流行病学</w:t>
            </w:r>
          </w:p>
        </w:tc>
      </w:tr>
      <w:tr w14:paraId="3D54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BCD">
            <w:pPr>
              <w:spacing w:line="360" w:lineRule="auto"/>
              <w:rPr>
                <w:rFonts w:ascii="仿宋" w:hAnsi="仿宋" w:eastAsia="仿宋" w:cs="Times New Roman"/>
                <w:b/>
                <w:bCs/>
                <w:sz w:val="24"/>
              </w:rPr>
            </w:pPr>
            <w:r>
              <w:rPr>
                <w:rFonts w:ascii="仿宋" w:hAnsi="仿宋" w:eastAsia="仿宋" w:cs="Times New Roman"/>
                <w:b/>
                <w:bCs/>
                <w:sz w:val="24"/>
              </w:rPr>
              <w:t>回答</w:t>
            </w:r>
          </w:p>
        </w:tc>
        <w:tc>
          <w:tcPr>
            <w:tcW w:w="7069" w:type="dxa"/>
          </w:tcPr>
          <w:p w14:paraId="3D544BCE">
            <w:pPr>
              <w:widowControl/>
              <w:spacing w:line="360" w:lineRule="auto"/>
              <w:jc w:val="left"/>
              <w:rPr>
                <w:rFonts w:ascii="仿宋" w:hAnsi="仿宋" w:eastAsia="仿宋" w:cs="Times New Roman"/>
                <w:sz w:val="24"/>
              </w:rPr>
            </w:pPr>
            <w:r>
              <w:rPr>
                <w:rFonts w:ascii="仿宋" w:hAnsi="仿宋" w:eastAsia="仿宋" w:cs="Times New Roman"/>
                <w:kern w:val="0"/>
                <w:sz w:val="24"/>
                <w:lang w:bidi="ar"/>
              </w:rPr>
              <w:t>我 国 是 世 界 上 糖 尿 病 患 者 最 多 的 国 家 ，2020 年中国居民营养与慢性病状况报告数据显示，我国成人糖尿病患病率为 11.9%，患者人数高达1.25亿</w:t>
            </w:r>
            <w:r>
              <w:rPr>
                <w:rFonts w:ascii="仿宋" w:hAnsi="仿宋" w:eastAsia="仿宋" w:cs="Times New Roman"/>
                <w:sz w:val="24"/>
              </w:rPr>
              <w:t>。</w:t>
            </w:r>
          </w:p>
        </w:tc>
      </w:tr>
    </w:tbl>
    <w:p w14:paraId="3D544BD0">
      <w:pPr>
        <w:spacing w:line="360" w:lineRule="auto"/>
        <w:rPr>
          <w:rFonts w:ascii="仿宋" w:hAnsi="仿宋" w:eastAsia="仿宋" w:cs="Times New Roman"/>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069"/>
      </w:tblGrid>
      <w:tr w14:paraId="3D54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BD1">
            <w:pPr>
              <w:spacing w:line="360" w:lineRule="auto"/>
              <w:rPr>
                <w:rFonts w:ascii="仿宋" w:hAnsi="仿宋" w:eastAsia="仿宋" w:cs="Times New Roman"/>
                <w:b/>
                <w:bCs/>
                <w:sz w:val="24"/>
              </w:rPr>
            </w:pPr>
            <w:r>
              <w:rPr>
                <w:rFonts w:ascii="仿宋" w:hAnsi="仿宋" w:eastAsia="仿宋" w:cs="Times New Roman"/>
                <w:b/>
                <w:bCs/>
                <w:sz w:val="24"/>
              </w:rPr>
              <w:t>问题</w:t>
            </w:r>
            <w:r>
              <w:rPr>
                <w:rFonts w:hint="eastAsia" w:ascii="仿宋" w:hAnsi="仿宋" w:eastAsia="仿宋" w:cs="Times New Roman"/>
                <w:b/>
                <w:bCs/>
                <w:sz w:val="24"/>
              </w:rPr>
              <w:t>4</w:t>
            </w:r>
          </w:p>
        </w:tc>
        <w:tc>
          <w:tcPr>
            <w:tcW w:w="7069" w:type="dxa"/>
          </w:tcPr>
          <w:p w14:paraId="3D544BD2">
            <w:pPr>
              <w:spacing w:line="360" w:lineRule="auto"/>
              <w:rPr>
                <w:rFonts w:ascii="仿宋" w:hAnsi="仿宋" w:eastAsia="仿宋" w:cs="Times New Roman"/>
                <w:sz w:val="24"/>
              </w:rPr>
            </w:pPr>
            <w:r>
              <w:rPr>
                <w:rFonts w:ascii="仿宋" w:hAnsi="仿宋" w:eastAsia="仿宋" w:cs="Times New Roman"/>
                <w:sz w:val="24"/>
              </w:rPr>
              <w:t>糖尿病的危险因素有哪些？</w:t>
            </w:r>
          </w:p>
        </w:tc>
      </w:tr>
      <w:tr w14:paraId="68AC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56508DB8">
            <w:pPr>
              <w:spacing w:line="360" w:lineRule="auto"/>
              <w:rPr>
                <w:rFonts w:ascii="仿宋" w:hAnsi="仿宋" w:eastAsia="仿宋" w:cs="Times New Roman"/>
                <w:b/>
                <w:bCs/>
                <w:sz w:val="24"/>
              </w:rPr>
            </w:pPr>
            <w:r>
              <w:rPr>
                <w:rFonts w:hint="eastAsia" w:ascii="仿宋" w:hAnsi="仿宋" w:eastAsia="仿宋" w:cs="Times New Roman"/>
                <w:b/>
                <w:bCs/>
                <w:sz w:val="24"/>
              </w:rPr>
              <w:t>标签</w:t>
            </w:r>
          </w:p>
        </w:tc>
        <w:tc>
          <w:tcPr>
            <w:tcW w:w="7069" w:type="dxa"/>
          </w:tcPr>
          <w:p w14:paraId="6B59A215">
            <w:pPr>
              <w:spacing w:line="360" w:lineRule="auto"/>
              <w:rPr>
                <w:rFonts w:ascii="仿宋" w:hAnsi="仿宋" w:eastAsia="仿宋" w:cs="Times New Roman"/>
                <w:sz w:val="24"/>
              </w:rPr>
            </w:pPr>
          </w:p>
        </w:tc>
      </w:tr>
      <w:tr w14:paraId="3D54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BD4">
            <w:pPr>
              <w:spacing w:line="360" w:lineRule="auto"/>
              <w:rPr>
                <w:rFonts w:ascii="仿宋" w:hAnsi="仿宋" w:eastAsia="仿宋" w:cs="Times New Roman"/>
                <w:b/>
                <w:bCs/>
                <w:sz w:val="24"/>
              </w:rPr>
            </w:pPr>
            <w:r>
              <w:rPr>
                <w:rFonts w:ascii="仿宋" w:hAnsi="仿宋" w:eastAsia="仿宋" w:cs="Times New Roman"/>
                <w:b/>
                <w:bCs/>
                <w:sz w:val="24"/>
              </w:rPr>
              <w:t>回答</w:t>
            </w:r>
          </w:p>
        </w:tc>
        <w:tc>
          <w:tcPr>
            <w:tcW w:w="7069" w:type="dxa"/>
          </w:tcPr>
          <w:p w14:paraId="3D544BD5">
            <w:pPr>
              <w:widowControl/>
              <w:spacing w:line="360" w:lineRule="auto"/>
              <w:jc w:val="left"/>
              <w:rPr>
                <w:rFonts w:ascii="仿宋" w:hAnsi="仿宋" w:eastAsia="仿宋" w:cs="Times New Roman"/>
                <w:sz w:val="24"/>
              </w:rPr>
            </w:pPr>
            <w:r>
              <w:rPr>
                <w:rFonts w:ascii="仿宋" w:hAnsi="仿宋" w:eastAsia="仿宋" w:cs="Times New Roman"/>
                <w:kern w:val="0"/>
                <w:sz w:val="24"/>
                <w:lang w:bidi="ar"/>
              </w:rPr>
              <w:t>糖尿病的危险因素可以分为不可干预和可干预两类。不可干预的因素主要包括年龄、家族史或遗传倾向、种族；可干预的因素主要包括糖尿病前期（最重要的危险因素）、代谢综合征（超重/肥胖、高血压、血脂异常）、不健康饮食、身体活动不足、吸烟、可增加糖尿病发生风险的药物、致肥胖或糖尿病的社会环境。我们要重点关注可干预的危险因素，通过控制这些危险因素，预防或延缓糖尿病及其并发症的发生</w:t>
            </w:r>
            <w:r>
              <w:rPr>
                <w:rFonts w:ascii="仿宋" w:hAnsi="仿宋" w:eastAsia="仿宋" w:cs="Times New Roman"/>
                <w:sz w:val="24"/>
              </w:rPr>
              <w:t>。</w:t>
            </w:r>
          </w:p>
        </w:tc>
      </w:tr>
    </w:tbl>
    <w:p w14:paraId="3D544BD7">
      <w:pPr>
        <w:spacing w:line="360" w:lineRule="auto"/>
        <w:rPr>
          <w:rFonts w:ascii="仿宋" w:hAnsi="仿宋" w:eastAsia="仿宋" w:cs="Times New Roman"/>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069"/>
      </w:tblGrid>
      <w:tr w14:paraId="3D54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BD8">
            <w:pPr>
              <w:spacing w:line="360" w:lineRule="auto"/>
              <w:rPr>
                <w:rFonts w:ascii="仿宋" w:hAnsi="仿宋" w:eastAsia="仿宋" w:cs="Times New Roman"/>
                <w:b/>
                <w:bCs/>
                <w:sz w:val="24"/>
              </w:rPr>
            </w:pPr>
            <w:r>
              <w:rPr>
                <w:rFonts w:ascii="仿宋" w:hAnsi="仿宋" w:eastAsia="仿宋" w:cs="Times New Roman"/>
                <w:b/>
                <w:bCs/>
                <w:sz w:val="24"/>
              </w:rPr>
              <w:t>问题</w:t>
            </w:r>
            <w:r>
              <w:rPr>
                <w:rFonts w:hint="eastAsia" w:ascii="仿宋" w:hAnsi="仿宋" w:eastAsia="仿宋" w:cs="Times New Roman"/>
                <w:b/>
                <w:bCs/>
                <w:sz w:val="24"/>
              </w:rPr>
              <w:t>5</w:t>
            </w:r>
          </w:p>
        </w:tc>
        <w:tc>
          <w:tcPr>
            <w:tcW w:w="7069" w:type="dxa"/>
          </w:tcPr>
          <w:p w14:paraId="3D544BD9">
            <w:pPr>
              <w:spacing w:line="360" w:lineRule="auto"/>
              <w:rPr>
                <w:rFonts w:ascii="仿宋" w:hAnsi="仿宋" w:eastAsia="仿宋" w:cs="Times New Roman"/>
                <w:sz w:val="24"/>
              </w:rPr>
            </w:pPr>
            <w:r>
              <w:rPr>
                <w:rFonts w:ascii="仿宋" w:hAnsi="仿宋" w:eastAsia="仿宋" w:cs="Times New Roman"/>
                <w:sz w:val="24"/>
              </w:rPr>
              <w:t>高血糖的危害有什么？</w:t>
            </w:r>
          </w:p>
        </w:tc>
      </w:tr>
      <w:tr w14:paraId="6A5E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417420C">
            <w:pPr>
              <w:spacing w:line="360" w:lineRule="auto"/>
              <w:rPr>
                <w:rFonts w:ascii="仿宋" w:hAnsi="仿宋" w:eastAsia="仿宋" w:cs="Times New Roman"/>
                <w:b/>
                <w:bCs/>
                <w:sz w:val="24"/>
              </w:rPr>
            </w:pPr>
            <w:r>
              <w:rPr>
                <w:rFonts w:hint="eastAsia" w:ascii="仿宋" w:hAnsi="仿宋" w:eastAsia="仿宋" w:cs="Times New Roman"/>
                <w:b/>
                <w:bCs/>
                <w:sz w:val="24"/>
              </w:rPr>
              <w:t>标签</w:t>
            </w:r>
          </w:p>
        </w:tc>
        <w:tc>
          <w:tcPr>
            <w:tcW w:w="7069" w:type="dxa"/>
          </w:tcPr>
          <w:p w14:paraId="7B4D951B">
            <w:pPr>
              <w:spacing w:line="360" w:lineRule="auto"/>
              <w:rPr>
                <w:rFonts w:ascii="仿宋" w:hAnsi="仿宋" w:eastAsia="仿宋" w:cs="Times New Roman"/>
                <w:sz w:val="24"/>
              </w:rPr>
            </w:pPr>
          </w:p>
        </w:tc>
      </w:tr>
      <w:tr w14:paraId="3D54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BDB">
            <w:pPr>
              <w:spacing w:line="360" w:lineRule="auto"/>
              <w:rPr>
                <w:rFonts w:ascii="仿宋" w:hAnsi="仿宋" w:eastAsia="仿宋" w:cs="Times New Roman"/>
                <w:b/>
                <w:bCs/>
                <w:sz w:val="24"/>
              </w:rPr>
            </w:pPr>
            <w:r>
              <w:rPr>
                <w:rFonts w:ascii="仿宋" w:hAnsi="仿宋" w:eastAsia="仿宋" w:cs="Times New Roman"/>
                <w:b/>
                <w:bCs/>
                <w:sz w:val="24"/>
              </w:rPr>
              <w:t>回答</w:t>
            </w:r>
          </w:p>
        </w:tc>
        <w:tc>
          <w:tcPr>
            <w:tcW w:w="7069" w:type="dxa"/>
          </w:tcPr>
          <w:p w14:paraId="3D544BDC">
            <w:pPr>
              <w:widowControl/>
              <w:spacing w:line="360" w:lineRule="auto"/>
              <w:jc w:val="left"/>
              <w:rPr>
                <w:rFonts w:ascii="仿宋" w:hAnsi="仿宋" w:eastAsia="仿宋" w:cs="Times New Roman"/>
                <w:sz w:val="24"/>
              </w:rPr>
            </w:pPr>
            <w:r>
              <w:rPr>
                <w:rFonts w:ascii="仿宋" w:hAnsi="仿宋" w:eastAsia="仿宋" w:cs="Times New Roman"/>
                <w:kern w:val="0"/>
                <w:sz w:val="24"/>
                <w:lang w:bidi="ar"/>
              </w:rPr>
              <w:t>糖尿病可以导致视网膜、肾脏、神经系统、心脑血管系统等多个靶器官的损伤，是我国失明、终末期肾病、心脑血管事件和截肢的主要病因，疾病负担沉重。同时，在病情严重或应激时可发生糖尿病酮症酸中毒、高血糖高渗状态等急性并发症，严重时可危及生命</w:t>
            </w:r>
            <w:r>
              <w:rPr>
                <w:rFonts w:ascii="仿宋" w:hAnsi="仿宋" w:eastAsia="仿宋" w:cs="Times New Roman"/>
                <w:sz w:val="24"/>
              </w:rPr>
              <w:t>。</w:t>
            </w:r>
          </w:p>
        </w:tc>
      </w:tr>
    </w:tbl>
    <w:p w14:paraId="3D544BDE">
      <w:pPr>
        <w:spacing w:line="360" w:lineRule="auto"/>
        <w:rPr>
          <w:rFonts w:ascii="仿宋" w:hAnsi="仿宋" w:eastAsia="仿宋" w:cs="Times New Roman"/>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069"/>
      </w:tblGrid>
      <w:tr w14:paraId="3D54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BDF">
            <w:pPr>
              <w:spacing w:line="360" w:lineRule="auto"/>
              <w:rPr>
                <w:rFonts w:ascii="仿宋" w:hAnsi="仿宋" w:eastAsia="仿宋" w:cs="Times New Roman"/>
                <w:b/>
                <w:bCs/>
                <w:sz w:val="24"/>
              </w:rPr>
            </w:pPr>
            <w:r>
              <w:rPr>
                <w:rFonts w:ascii="仿宋" w:hAnsi="仿宋" w:eastAsia="仿宋" w:cs="Times New Roman"/>
                <w:b/>
                <w:bCs/>
                <w:sz w:val="24"/>
              </w:rPr>
              <w:t>问题</w:t>
            </w:r>
            <w:r>
              <w:rPr>
                <w:rFonts w:hint="eastAsia" w:ascii="仿宋" w:hAnsi="仿宋" w:eastAsia="仿宋" w:cs="Times New Roman"/>
                <w:b/>
                <w:bCs/>
                <w:sz w:val="24"/>
              </w:rPr>
              <w:t>6</w:t>
            </w:r>
          </w:p>
        </w:tc>
        <w:tc>
          <w:tcPr>
            <w:tcW w:w="7069" w:type="dxa"/>
          </w:tcPr>
          <w:p w14:paraId="3D544BE0">
            <w:pPr>
              <w:spacing w:line="360" w:lineRule="auto"/>
              <w:rPr>
                <w:rFonts w:ascii="仿宋" w:hAnsi="仿宋" w:eastAsia="仿宋" w:cs="Times New Roman"/>
                <w:sz w:val="24"/>
              </w:rPr>
            </w:pPr>
            <w:r>
              <w:rPr>
                <w:rFonts w:ascii="仿宋" w:hAnsi="仿宋" w:eastAsia="仿宋" w:cs="Times New Roman"/>
                <w:sz w:val="24"/>
              </w:rPr>
              <w:t>控制血糖的意义是什么？</w:t>
            </w:r>
          </w:p>
        </w:tc>
      </w:tr>
      <w:tr w14:paraId="4AED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1A0BB725">
            <w:pPr>
              <w:spacing w:line="360" w:lineRule="auto"/>
              <w:rPr>
                <w:rFonts w:ascii="仿宋" w:hAnsi="仿宋" w:eastAsia="仿宋" w:cs="Times New Roman"/>
                <w:b/>
                <w:bCs/>
                <w:sz w:val="24"/>
              </w:rPr>
            </w:pPr>
            <w:r>
              <w:rPr>
                <w:rFonts w:hint="eastAsia" w:ascii="仿宋" w:hAnsi="仿宋" w:eastAsia="仿宋" w:cs="Times New Roman"/>
                <w:b/>
                <w:bCs/>
                <w:sz w:val="24"/>
              </w:rPr>
              <w:t>标签</w:t>
            </w:r>
          </w:p>
        </w:tc>
        <w:tc>
          <w:tcPr>
            <w:tcW w:w="7069" w:type="dxa"/>
          </w:tcPr>
          <w:p w14:paraId="4E7DCB4D">
            <w:pPr>
              <w:spacing w:line="360" w:lineRule="auto"/>
              <w:rPr>
                <w:rFonts w:ascii="仿宋" w:hAnsi="仿宋" w:eastAsia="仿宋" w:cs="Times New Roman"/>
                <w:sz w:val="24"/>
              </w:rPr>
            </w:pPr>
          </w:p>
        </w:tc>
      </w:tr>
      <w:tr w14:paraId="3D54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BE2">
            <w:pPr>
              <w:spacing w:line="360" w:lineRule="auto"/>
              <w:rPr>
                <w:rFonts w:ascii="仿宋" w:hAnsi="仿宋" w:eastAsia="仿宋" w:cs="Times New Roman"/>
                <w:b/>
                <w:bCs/>
                <w:sz w:val="24"/>
              </w:rPr>
            </w:pPr>
            <w:r>
              <w:rPr>
                <w:rFonts w:ascii="仿宋" w:hAnsi="仿宋" w:eastAsia="仿宋" w:cs="Times New Roman"/>
                <w:b/>
                <w:bCs/>
                <w:sz w:val="24"/>
              </w:rPr>
              <w:t>回答</w:t>
            </w:r>
          </w:p>
        </w:tc>
        <w:tc>
          <w:tcPr>
            <w:tcW w:w="7069" w:type="dxa"/>
          </w:tcPr>
          <w:p w14:paraId="3D544BE3">
            <w:pPr>
              <w:widowControl/>
              <w:spacing w:line="360" w:lineRule="auto"/>
              <w:jc w:val="left"/>
              <w:rPr>
                <w:rFonts w:ascii="仿宋" w:hAnsi="仿宋" w:eastAsia="仿宋" w:cs="Times New Roman"/>
                <w:sz w:val="24"/>
              </w:rPr>
            </w:pPr>
            <w:r>
              <w:rPr>
                <w:rFonts w:ascii="仿宋" w:hAnsi="仿宋" w:eastAsia="仿宋" w:cs="Times New Roman"/>
                <w:kern w:val="0"/>
                <w:sz w:val="24"/>
                <w:lang w:bidi="ar"/>
              </w:rPr>
              <w:t>血糖控制在糖尿病管理中具有重要意义，严格控制血糖可以降低糖尿病相关并发症的发生。英国前瞻性糖尿病研究（The UK Prospective Diabetes Study，UKPDS）结果显示，在 2 型糖尿病患者中，糖化 血 红 蛋 白 A1c（glycosylated hemoglobin A1c，HbA1c）每下降 1% 可使所有糖尿病相关终点风险和糖尿病相关死亡风险降低21%，心肌梗死风险降低14%，微血管并发症风险降低37% 。UKPDS后续随访研究结果显示，强化降糖组在强化降糖治疗结束后10年其心肌梗死风险仍较常规治疗组降低15%，全因死亡风险降低糖控制可带来远期获益13%，表明早期良好的血糖控制可带来远期获益</w:t>
            </w:r>
            <w:r>
              <w:rPr>
                <w:rFonts w:ascii="仿宋" w:hAnsi="仿宋" w:eastAsia="仿宋" w:cs="Times New Roman"/>
                <w:sz w:val="24"/>
              </w:rPr>
              <w:t>。</w:t>
            </w:r>
          </w:p>
        </w:tc>
      </w:tr>
    </w:tbl>
    <w:p w14:paraId="3D544BE5">
      <w:pPr>
        <w:spacing w:line="360" w:lineRule="auto"/>
        <w:rPr>
          <w:rFonts w:ascii="仿宋" w:hAnsi="仿宋" w:eastAsia="仿宋" w:cs="Times New Roman"/>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069"/>
      </w:tblGrid>
      <w:tr w14:paraId="3D54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BE6">
            <w:pPr>
              <w:spacing w:line="360" w:lineRule="auto"/>
              <w:rPr>
                <w:rFonts w:ascii="仿宋" w:hAnsi="仿宋" w:eastAsia="仿宋" w:cs="Times New Roman"/>
                <w:b/>
                <w:bCs/>
                <w:sz w:val="24"/>
              </w:rPr>
            </w:pPr>
            <w:r>
              <w:rPr>
                <w:rFonts w:ascii="仿宋" w:hAnsi="仿宋" w:eastAsia="仿宋" w:cs="Times New Roman"/>
                <w:b/>
                <w:bCs/>
                <w:sz w:val="24"/>
              </w:rPr>
              <w:t>问题</w:t>
            </w:r>
            <w:r>
              <w:rPr>
                <w:rFonts w:hint="eastAsia" w:ascii="仿宋" w:hAnsi="仿宋" w:eastAsia="仿宋" w:cs="Times New Roman"/>
                <w:b/>
                <w:bCs/>
                <w:sz w:val="24"/>
              </w:rPr>
              <w:t>7</w:t>
            </w:r>
          </w:p>
        </w:tc>
        <w:tc>
          <w:tcPr>
            <w:tcW w:w="7069" w:type="dxa"/>
          </w:tcPr>
          <w:p w14:paraId="3D544BE7">
            <w:pPr>
              <w:spacing w:line="360" w:lineRule="auto"/>
              <w:rPr>
                <w:rFonts w:ascii="仿宋" w:hAnsi="仿宋" w:eastAsia="仿宋" w:cs="Times New Roman"/>
                <w:sz w:val="24"/>
              </w:rPr>
            </w:pPr>
            <w:r>
              <w:rPr>
                <w:rFonts w:ascii="仿宋" w:hAnsi="仿宋" w:eastAsia="仿宋" w:cs="Times New Roman"/>
                <w:sz w:val="24"/>
              </w:rPr>
              <w:t>糖尿病的典型症状是什么？</w:t>
            </w:r>
          </w:p>
        </w:tc>
      </w:tr>
      <w:tr w14:paraId="282D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5AC3C6A8">
            <w:pPr>
              <w:spacing w:line="360" w:lineRule="auto"/>
              <w:rPr>
                <w:rFonts w:ascii="仿宋" w:hAnsi="仿宋" w:eastAsia="仿宋" w:cs="Times New Roman"/>
                <w:b/>
                <w:bCs/>
                <w:sz w:val="24"/>
              </w:rPr>
            </w:pPr>
            <w:r>
              <w:rPr>
                <w:rFonts w:hint="eastAsia" w:ascii="仿宋" w:hAnsi="仿宋" w:eastAsia="仿宋" w:cs="Times New Roman"/>
                <w:b/>
                <w:bCs/>
                <w:sz w:val="24"/>
              </w:rPr>
              <w:t>标签</w:t>
            </w:r>
          </w:p>
        </w:tc>
        <w:tc>
          <w:tcPr>
            <w:tcW w:w="7069" w:type="dxa"/>
          </w:tcPr>
          <w:p w14:paraId="23A9123F">
            <w:pPr>
              <w:spacing w:line="360" w:lineRule="auto"/>
              <w:rPr>
                <w:rFonts w:ascii="仿宋" w:hAnsi="仿宋" w:eastAsia="仿宋" w:cs="Times New Roman"/>
                <w:sz w:val="24"/>
              </w:rPr>
            </w:pPr>
          </w:p>
        </w:tc>
      </w:tr>
      <w:tr w14:paraId="3D54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BE9">
            <w:pPr>
              <w:spacing w:line="360" w:lineRule="auto"/>
              <w:rPr>
                <w:rFonts w:ascii="仿宋" w:hAnsi="仿宋" w:eastAsia="仿宋" w:cs="Times New Roman"/>
                <w:b/>
                <w:bCs/>
                <w:sz w:val="24"/>
              </w:rPr>
            </w:pPr>
            <w:r>
              <w:rPr>
                <w:rFonts w:ascii="仿宋" w:hAnsi="仿宋" w:eastAsia="仿宋" w:cs="Times New Roman"/>
                <w:b/>
                <w:bCs/>
                <w:sz w:val="24"/>
              </w:rPr>
              <w:t>回答</w:t>
            </w:r>
          </w:p>
        </w:tc>
        <w:tc>
          <w:tcPr>
            <w:tcW w:w="7069" w:type="dxa"/>
          </w:tcPr>
          <w:p w14:paraId="3D544BEA">
            <w:pPr>
              <w:widowControl/>
              <w:spacing w:line="360" w:lineRule="auto"/>
              <w:jc w:val="left"/>
              <w:rPr>
                <w:rFonts w:ascii="仿宋" w:hAnsi="仿宋" w:eastAsia="仿宋" w:cs="Times New Roman"/>
                <w:sz w:val="24"/>
              </w:rPr>
            </w:pPr>
            <w:r>
              <w:rPr>
                <w:rFonts w:ascii="仿宋" w:hAnsi="仿宋" w:eastAsia="仿宋" w:cs="Times New Roman"/>
                <w:kern w:val="0"/>
                <w:sz w:val="24"/>
                <w:lang w:bidi="ar"/>
              </w:rPr>
              <w:t>典型糖尿病症状包括烦渴多饮、多尿、多食、不明原因体重下降</w:t>
            </w:r>
            <w:r>
              <w:rPr>
                <w:rFonts w:ascii="仿宋" w:hAnsi="仿宋" w:eastAsia="仿宋" w:cs="Times New Roman"/>
                <w:sz w:val="24"/>
              </w:rPr>
              <w:t>。</w:t>
            </w:r>
          </w:p>
        </w:tc>
      </w:tr>
    </w:tbl>
    <w:p w14:paraId="3D544BEC">
      <w:pPr>
        <w:spacing w:line="360" w:lineRule="auto"/>
        <w:rPr>
          <w:rFonts w:ascii="仿宋" w:hAnsi="仿宋" w:eastAsia="仿宋" w:cs="Times New Roman"/>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069"/>
      </w:tblGrid>
      <w:tr w14:paraId="3D54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3" w:type="dxa"/>
          </w:tcPr>
          <w:p w14:paraId="3D544BED">
            <w:pPr>
              <w:spacing w:line="360" w:lineRule="auto"/>
              <w:rPr>
                <w:rFonts w:ascii="仿宋" w:hAnsi="仿宋" w:eastAsia="仿宋" w:cs="Times New Roman"/>
                <w:b/>
                <w:bCs/>
                <w:sz w:val="24"/>
              </w:rPr>
            </w:pPr>
            <w:r>
              <w:rPr>
                <w:rFonts w:ascii="仿宋" w:hAnsi="仿宋" w:eastAsia="仿宋" w:cs="Times New Roman"/>
                <w:b/>
                <w:bCs/>
                <w:sz w:val="24"/>
              </w:rPr>
              <w:t>问题</w:t>
            </w:r>
            <w:r>
              <w:rPr>
                <w:rFonts w:hint="eastAsia" w:ascii="仿宋" w:hAnsi="仿宋" w:eastAsia="仿宋" w:cs="Times New Roman"/>
                <w:b/>
                <w:bCs/>
                <w:sz w:val="24"/>
              </w:rPr>
              <w:t>8</w:t>
            </w:r>
          </w:p>
        </w:tc>
        <w:tc>
          <w:tcPr>
            <w:tcW w:w="7069" w:type="dxa"/>
          </w:tcPr>
          <w:p w14:paraId="3D544BEE">
            <w:pPr>
              <w:spacing w:line="360" w:lineRule="auto"/>
              <w:rPr>
                <w:rFonts w:ascii="仿宋" w:hAnsi="仿宋" w:eastAsia="仿宋" w:cs="Times New Roman"/>
                <w:sz w:val="24"/>
              </w:rPr>
            </w:pPr>
            <w:r>
              <w:rPr>
                <w:rFonts w:ascii="仿宋" w:hAnsi="仿宋" w:eastAsia="仿宋" w:cs="Times New Roman"/>
                <w:sz w:val="24"/>
              </w:rPr>
              <w:t>如何对糖尿病高危人群进行筛查指导？</w:t>
            </w:r>
          </w:p>
        </w:tc>
      </w:tr>
      <w:tr w14:paraId="4FF3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025D93F0">
            <w:pPr>
              <w:spacing w:line="360" w:lineRule="auto"/>
              <w:rPr>
                <w:rFonts w:ascii="仿宋" w:hAnsi="仿宋" w:eastAsia="仿宋" w:cs="Times New Roman"/>
                <w:b/>
                <w:bCs/>
                <w:sz w:val="24"/>
              </w:rPr>
            </w:pPr>
            <w:r>
              <w:rPr>
                <w:rFonts w:hint="eastAsia" w:ascii="仿宋" w:hAnsi="仿宋" w:eastAsia="仿宋" w:cs="Times New Roman"/>
                <w:b/>
                <w:bCs/>
                <w:sz w:val="24"/>
              </w:rPr>
              <w:t>标签</w:t>
            </w:r>
          </w:p>
        </w:tc>
        <w:tc>
          <w:tcPr>
            <w:tcW w:w="7069" w:type="dxa"/>
          </w:tcPr>
          <w:p w14:paraId="5B00FCE8">
            <w:pPr>
              <w:spacing w:line="360" w:lineRule="auto"/>
              <w:rPr>
                <w:rFonts w:ascii="仿宋" w:hAnsi="仿宋" w:eastAsia="仿宋" w:cs="Times New Roman"/>
                <w:sz w:val="24"/>
              </w:rPr>
            </w:pPr>
          </w:p>
        </w:tc>
      </w:tr>
      <w:tr w14:paraId="3D54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BF0">
            <w:pPr>
              <w:spacing w:line="360" w:lineRule="auto"/>
              <w:rPr>
                <w:rFonts w:ascii="仿宋" w:hAnsi="仿宋" w:eastAsia="仿宋" w:cs="Times New Roman"/>
                <w:b/>
                <w:bCs/>
                <w:sz w:val="24"/>
              </w:rPr>
            </w:pPr>
            <w:r>
              <w:rPr>
                <w:rFonts w:ascii="仿宋" w:hAnsi="仿宋" w:eastAsia="仿宋" w:cs="Times New Roman"/>
                <w:b/>
                <w:bCs/>
                <w:sz w:val="24"/>
              </w:rPr>
              <w:t>回答</w:t>
            </w:r>
          </w:p>
        </w:tc>
        <w:tc>
          <w:tcPr>
            <w:tcW w:w="7069" w:type="dxa"/>
          </w:tcPr>
          <w:p w14:paraId="3D544BF1">
            <w:pPr>
              <w:widowControl/>
              <w:numPr>
                <w:ilvl w:val="0"/>
                <w:numId w:val="10"/>
              </w:numPr>
              <w:spacing w:line="360" w:lineRule="auto"/>
              <w:jc w:val="left"/>
              <w:rPr>
                <w:rFonts w:ascii="仿宋" w:hAnsi="仿宋" w:eastAsia="仿宋" w:cs="Times New Roman"/>
                <w:kern w:val="0"/>
                <w:sz w:val="24"/>
                <w:lang w:bidi="ar"/>
              </w:rPr>
            </w:pPr>
            <w:r>
              <w:rPr>
                <w:rFonts w:ascii="仿宋" w:hAnsi="仿宋" w:eastAsia="仿宋" w:cs="Times New Roman"/>
                <w:kern w:val="0"/>
                <w:sz w:val="24"/>
                <w:lang w:bidi="ar"/>
              </w:rPr>
              <w:t>对发现的糖尿病高危人群进行有针对性的健康教育，建议其每年至少检测 1次空腹血糖，并接受医务人员的健康指导；提倡40岁及以上人群每年至少检测1次空腹血糖。</w:t>
            </w:r>
          </w:p>
          <w:p w14:paraId="3D544BF2">
            <w:pPr>
              <w:widowControl/>
              <w:numPr>
                <w:ilvl w:val="0"/>
                <w:numId w:val="10"/>
              </w:numPr>
              <w:spacing w:line="360" w:lineRule="auto"/>
              <w:jc w:val="left"/>
              <w:rPr>
                <w:rFonts w:ascii="仿宋" w:hAnsi="仿宋" w:eastAsia="仿宋" w:cs="Times New Roman"/>
                <w:sz w:val="24"/>
              </w:rPr>
            </w:pPr>
            <w:r>
              <w:rPr>
                <w:rFonts w:ascii="仿宋" w:hAnsi="仿宋" w:eastAsia="仿宋" w:cs="Times New Roman"/>
                <w:kern w:val="0"/>
                <w:sz w:val="24"/>
                <w:lang w:bidi="ar"/>
              </w:rPr>
              <w:t>对筛查的糖尿病前期患者，进行有针对性的健康教育，建议其每半年至少测量1次血糖，每年到医院进行1次糖尿病诊断检测，并接受医务人员的健康指导。有条件可以开展糖尿病前期患者管理。</w:t>
            </w:r>
          </w:p>
          <w:p w14:paraId="3D544BF3">
            <w:pPr>
              <w:widowControl/>
              <w:numPr>
                <w:ilvl w:val="0"/>
                <w:numId w:val="10"/>
              </w:numPr>
              <w:spacing w:line="360" w:lineRule="auto"/>
              <w:jc w:val="left"/>
              <w:rPr>
                <w:rFonts w:ascii="仿宋" w:hAnsi="仿宋" w:eastAsia="仿宋" w:cs="Times New Roman"/>
                <w:sz w:val="24"/>
              </w:rPr>
            </w:pPr>
            <w:r>
              <w:rPr>
                <w:rFonts w:ascii="仿宋" w:hAnsi="仿宋" w:eastAsia="仿宋" w:cs="Times New Roman"/>
                <w:kern w:val="0"/>
                <w:sz w:val="24"/>
                <w:lang w:bidi="ar"/>
              </w:rPr>
              <w:t>空腹血糖筛查是简单易行的方法，宜作为常规的筛查方法，但有漏诊的可能性，条件允许建议行 OGTT，同时检测空腹血糖和糖负荷后2 h血糖。</w:t>
            </w:r>
          </w:p>
          <w:p w14:paraId="3D544BF4">
            <w:pPr>
              <w:widowControl/>
              <w:numPr>
                <w:ilvl w:val="0"/>
                <w:numId w:val="10"/>
              </w:numPr>
              <w:spacing w:line="360" w:lineRule="auto"/>
              <w:jc w:val="left"/>
              <w:rPr>
                <w:rFonts w:ascii="仿宋" w:hAnsi="仿宋" w:eastAsia="仿宋" w:cs="Times New Roman"/>
                <w:sz w:val="24"/>
              </w:rPr>
            </w:pPr>
            <w:r>
              <w:rPr>
                <w:rFonts w:ascii="仿宋" w:hAnsi="仿宋" w:eastAsia="仿宋" w:cs="Times New Roman"/>
                <w:kern w:val="0"/>
                <w:sz w:val="24"/>
                <w:lang w:bidi="ar"/>
              </w:rPr>
              <w:t>考虑基层医疗卫生机构筛查的可操作性，可采用以空腹毛细血管血糖作为初筛手段的分段式筛查流程：所有筛查对象先进行空腹毛细血管血糖检测；空腹毛细血管血糖&lt;5.6 mmol/L 为初筛阴性；≥5.6 mmol/L 为初筛阳性，其中≥5.6 mmol/L 且&lt;8.0 mmol/L 者进一步行 OGTT，≥8.0 mmol/L者仅检测空腹静脉血糖，注意识别疑似糖尿病急危症患者</w:t>
            </w:r>
            <w:r>
              <w:rPr>
                <w:rFonts w:ascii="仿宋" w:hAnsi="仿宋" w:eastAsia="仿宋" w:cs="Times New Roman"/>
                <w:sz w:val="24"/>
              </w:rPr>
              <w:t>。</w:t>
            </w:r>
          </w:p>
        </w:tc>
      </w:tr>
    </w:tbl>
    <w:p w14:paraId="3D544BF6">
      <w:pPr>
        <w:spacing w:line="360" w:lineRule="auto"/>
        <w:rPr>
          <w:rFonts w:ascii="仿宋" w:hAnsi="仿宋" w:eastAsia="仿宋" w:cs="Times New Roman"/>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069"/>
      </w:tblGrid>
      <w:tr w14:paraId="3D54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BF7">
            <w:pPr>
              <w:spacing w:line="360" w:lineRule="auto"/>
              <w:rPr>
                <w:rFonts w:ascii="仿宋" w:hAnsi="仿宋" w:eastAsia="仿宋" w:cs="Times New Roman"/>
                <w:b/>
                <w:bCs/>
                <w:sz w:val="24"/>
              </w:rPr>
            </w:pPr>
            <w:r>
              <w:rPr>
                <w:rFonts w:ascii="仿宋" w:hAnsi="仿宋" w:eastAsia="仿宋" w:cs="Times New Roman"/>
                <w:b/>
                <w:bCs/>
                <w:sz w:val="24"/>
              </w:rPr>
              <w:t>问题</w:t>
            </w:r>
            <w:r>
              <w:rPr>
                <w:rFonts w:hint="eastAsia" w:ascii="仿宋" w:hAnsi="仿宋" w:eastAsia="仿宋" w:cs="Times New Roman"/>
                <w:b/>
                <w:bCs/>
                <w:sz w:val="24"/>
              </w:rPr>
              <w:t>9</w:t>
            </w:r>
          </w:p>
        </w:tc>
        <w:tc>
          <w:tcPr>
            <w:tcW w:w="7069" w:type="dxa"/>
          </w:tcPr>
          <w:p w14:paraId="3D544BF8">
            <w:pPr>
              <w:spacing w:line="360" w:lineRule="auto"/>
              <w:rPr>
                <w:rFonts w:ascii="仿宋" w:hAnsi="仿宋" w:eastAsia="仿宋" w:cs="Times New Roman"/>
                <w:sz w:val="24"/>
              </w:rPr>
            </w:pPr>
            <w:r>
              <w:rPr>
                <w:rFonts w:ascii="仿宋" w:hAnsi="仿宋" w:eastAsia="仿宋" w:cs="Times New Roman"/>
                <w:sz w:val="24"/>
              </w:rPr>
              <w:t>糖尿病患者血糖自我监测的频率和时间点是什么？</w:t>
            </w:r>
          </w:p>
        </w:tc>
      </w:tr>
      <w:tr w14:paraId="2A01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12675656">
            <w:pPr>
              <w:spacing w:line="360" w:lineRule="auto"/>
              <w:rPr>
                <w:rFonts w:ascii="仿宋" w:hAnsi="仿宋" w:eastAsia="仿宋" w:cs="Times New Roman"/>
                <w:b/>
                <w:bCs/>
                <w:sz w:val="24"/>
              </w:rPr>
            </w:pPr>
            <w:r>
              <w:rPr>
                <w:rFonts w:hint="eastAsia" w:ascii="仿宋" w:hAnsi="仿宋" w:eastAsia="仿宋" w:cs="Times New Roman"/>
                <w:b/>
                <w:bCs/>
                <w:sz w:val="24"/>
              </w:rPr>
              <w:t>标签</w:t>
            </w:r>
          </w:p>
        </w:tc>
        <w:tc>
          <w:tcPr>
            <w:tcW w:w="7069" w:type="dxa"/>
          </w:tcPr>
          <w:p w14:paraId="2167E67A">
            <w:pPr>
              <w:spacing w:line="360" w:lineRule="auto"/>
              <w:rPr>
                <w:rFonts w:ascii="仿宋" w:hAnsi="仿宋" w:eastAsia="仿宋" w:cs="Times New Roman"/>
                <w:sz w:val="24"/>
              </w:rPr>
            </w:pPr>
          </w:p>
        </w:tc>
      </w:tr>
      <w:tr w14:paraId="3D54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BFA">
            <w:pPr>
              <w:spacing w:line="360" w:lineRule="auto"/>
              <w:rPr>
                <w:rFonts w:ascii="仿宋" w:hAnsi="仿宋" w:eastAsia="仿宋" w:cs="Times New Roman"/>
                <w:b/>
                <w:bCs/>
                <w:sz w:val="24"/>
              </w:rPr>
            </w:pPr>
            <w:r>
              <w:rPr>
                <w:rFonts w:ascii="仿宋" w:hAnsi="仿宋" w:eastAsia="仿宋" w:cs="Times New Roman"/>
                <w:b/>
                <w:bCs/>
                <w:sz w:val="24"/>
              </w:rPr>
              <w:t>回答</w:t>
            </w:r>
          </w:p>
        </w:tc>
        <w:tc>
          <w:tcPr>
            <w:tcW w:w="7069" w:type="dxa"/>
          </w:tcPr>
          <w:p w14:paraId="3D544BFB">
            <w:pPr>
              <w:widowControl/>
              <w:spacing w:line="360" w:lineRule="auto"/>
              <w:jc w:val="left"/>
              <w:rPr>
                <w:rFonts w:ascii="仿宋" w:hAnsi="仿宋" w:eastAsia="仿宋" w:cs="Times New Roman"/>
                <w:sz w:val="24"/>
              </w:rPr>
            </w:pPr>
            <w:r>
              <w:rPr>
                <w:rFonts w:ascii="仿宋" w:hAnsi="仿宋" w:eastAsia="仿宋" w:cs="Times New Roman"/>
                <w:kern w:val="0"/>
                <w:sz w:val="24"/>
                <w:lang w:bidi="ar"/>
              </w:rPr>
              <w:t>血糖监测的频率和时间要根据患者病情的实际需要来决定，兼顾有效性和便利性。监测的时间点包括餐前、餐后2h、睡前及夜间（一般为 2∶00— 3∶00）等</w:t>
            </w:r>
            <w:r>
              <w:rPr>
                <w:rFonts w:ascii="仿宋" w:hAnsi="仿宋" w:eastAsia="仿宋" w:cs="Times New Roman"/>
                <w:sz w:val="24"/>
              </w:rPr>
              <w:t>。</w:t>
            </w:r>
          </w:p>
        </w:tc>
      </w:tr>
    </w:tbl>
    <w:p w14:paraId="3D544BFD">
      <w:pPr>
        <w:spacing w:line="360" w:lineRule="auto"/>
        <w:rPr>
          <w:rFonts w:ascii="仿宋" w:hAnsi="仿宋" w:eastAsia="仿宋" w:cs="Times New Roman"/>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069"/>
      </w:tblGrid>
      <w:tr w14:paraId="3D54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BFE">
            <w:pPr>
              <w:spacing w:line="360" w:lineRule="auto"/>
              <w:rPr>
                <w:rFonts w:ascii="仿宋" w:hAnsi="仿宋" w:eastAsia="仿宋" w:cs="Times New Roman"/>
                <w:b/>
                <w:bCs/>
                <w:sz w:val="24"/>
              </w:rPr>
            </w:pPr>
            <w:r>
              <w:rPr>
                <w:rFonts w:ascii="仿宋" w:hAnsi="仿宋" w:eastAsia="仿宋" w:cs="Times New Roman"/>
                <w:b/>
                <w:bCs/>
                <w:sz w:val="24"/>
              </w:rPr>
              <w:t>问题</w:t>
            </w:r>
            <w:r>
              <w:rPr>
                <w:rFonts w:hint="eastAsia" w:ascii="仿宋" w:hAnsi="仿宋" w:eastAsia="仿宋" w:cs="Times New Roman"/>
                <w:b/>
                <w:bCs/>
                <w:sz w:val="24"/>
              </w:rPr>
              <w:t>10</w:t>
            </w:r>
          </w:p>
        </w:tc>
        <w:tc>
          <w:tcPr>
            <w:tcW w:w="7069" w:type="dxa"/>
          </w:tcPr>
          <w:p w14:paraId="3D544BFF">
            <w:pPr>
              <w:spacing w:line="360" w:lineRule="auto"/>
              <w:rPr>
                <w:rFonts w:ascii="仿宋" w:hAnsi="仿宋" w:eastAsia="仿宋" w:cs="Times New Roman"/>
                <w:sz w:val="24"/>
              </w:rPr>
            </w:pPr>
            <w:r>
              <w:rPr>
                <w:rFonts w:ascii="仿宋" w:hAnsi="仿宋" w:eastAsia="仿宋" w:cs="Times New Roman"/>
                <w:sz w:val="24"/>
              </w:rPr>
              <w:t>糖尿病治疗的原则是什么？</w:t>
            </w:r>
          </w:p>
        </w:tc>
      </w:tr>
      <w:tr w14:paraId="298E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28DAB859">
            <w:pPr>
              <w:spacing w:line="360" w:lineRule="auto"/>
              <w:rPr>
                <w:rFonts w:ascii="仿宋" w:hAnsi="仿宋" w:eastAsia="仿宋" w:cs="Times New Roman"/>
                <w:b/>
                <w:bCs/>
                <w:sz w:val="24"/>
              </w:rPr>
            </w:pPr>
            <w:r>
              <w:rPr>
                <w:rFonts w:hint="eastAsia" w:ascii="仿宋" w:hAnsi="仿宋" w:eastAsia="仿宋" w:cs="Times New Roman"/>
                <w:b/>
                <w:bCs/>
                <w:sz w:val="24"/>
              </w:rPr>
              <w:t>标签</w:t>
            </w:r>
          </w:p>
        </w:tc>
        <w:tc>
          <w:tcPr>
            <w:tcW w:w="7069" w:type="dxa"/>
          </w:tcPr>
          <w:p w14:paraId="69DEF5F6">
            <w:pPr>
              <w:spacing w:line="360" w:lineRule="auto"/>
              <w:rPr>
                <w:rFonts w:ascii="仿宋" w:hAnsi="仿宋" w:eastAsia="仿宋" w:cs="Times New Roman"/>
                <w:sz w:val="24"/>
              </w:rPr>
            </w:pPr>
          </w:p>
        </w:tc>
      </w:tr>
      <w:tr w14:paraId="3D54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C01">
            <w:pPr>
              <w:spacing w:line="360" w:lineRule="auto"/>
              <w:rPr>
                <w:rFonts w:ascii="仿宋" w:hAnsi="仿宋" w:eastAsia="仿宋" w:cs="Times New Roman"/>
                <w:b/>
                <w:bCs/>
                <w:sz w:val="24"/>
              </w:rPr>
            </w:pPr>
            <w:r>
              <w:rPr>
                <w:rFonts w:ascii="仿宋" w:hAnsi="仿宋" w:eastAsia="仿宋" w:cs="Times New Roman"/>
                <w:b/>
                <w:bCs/>
                <w:sz w:val="24"/>
              </w:rPr>
              <w:t>回答</w:t>
            </w:r>
          </w:p>
        </w:tc>
        <w:tc>
          <w:tcPr>
            <w:tcW w:w="7069" w:type="dxa"/>
          </w:tcPr>
          <w:p w14:paraId="3D544C02">
            <w:pPr>
              <w:widowControl/>
              <w:spacing w:line="360" w:lineRule="auto"/>
              <w:jc w:val="left"/>
              <w:rPr>
                <w:rFonts w:ascii="仿宋" w:hAnsi="仿宋" w:eastAsia="仿宋" w:cs="Times New Roman"/>
                <w:sz w:val="24"/>
              </w:rPr>
            </w:pPr>
            <w:r>
              <w:rPr>
                <w:rFonts w:ascii="仿宋" w:hAnsi="仿宋" w:eastAsia="仿宋" w:cs="Times New Roman"/>
                <w:kern w:val="0"/>
                <w:sz w:val="24"/>
                <w:lang w:bidi="ar"/>
              </w:rPr>
              <w:t>糖尿病的治疗应遵循综合管理的原则，包括控制高血糖、高血压、血脂异常、超重肥胖、高凝状态等心血管多重危险因素，在生活方式干预的基础上进行必要的药物治疗，以提高糖尿病患者的生存质量和延长预期寿命。同时也要遵循个体化原则，根据患者的年龄、病程、预期寿命、并发症或合并症病情严重程度等确定个体化的控制目标</w:t>
            </w:r>
            <w:r>
              <w:rPr>
                <w:rFonts w:ascii="仿宋" w:hAnsi="仿宋" w:eastAsia="仿宋" w:cs="Times New Roman"/>
                <w:sz w:val="24"/>
              </w:rPr>
              <w:t>。</w:t>
            </w:r>
          </w:p>
        </w:tc>
      </w:tr>
    </w:tbl>
    <w:p w14:paraId="3D544C04">
      <w:pPr>
        <w:spacing w:line="360" w:lineRule="auto"/>
        <w:rPr>
          <w:rFonts w:ascii="仿宋" w:hAnsi="仿宋" w:eastAsia="仿宋" w:cs="Times New Roman"/>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069"/>
      </w:tblGrid>
      <w:tr w14:paraId="3D54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C05">
            <w:pPr>
              <w:spacing w:line="360" w:lineRule="auto"/>
              <w:rPr>
                <w:rFonts w:ascii="仿宋" w:hAnsi="仿宋" w:eastAsia="仿宋" w:cs="Times New Roman"/>
                <w:b/>
                <w:bCs/>
                <w:sz w:val="24"/>
              </w:rPr>
            </w:pPr>
            <w:r>
              <w:rPr>
                <w:rFonts w:ascii="仿宋" w:hAnsi="仿宋" w:eastAsia="仿宋" w:cs="Times New Roman"/>
                <w:b/>
                <w:bCs/>
                <w:sz w:val="24"/>
              </w:rPr>
              <w:t>问题</w:t>
            </w:r>
            <w:r>
              <w:rPr>
                <w:rFonts w:hint="eastAsia" w:ascii="仿宋" w:hAnsi="仿宋" w:eastAsia="仿宋" w:cs="Times New Roman"/>
                <w:b/>
                <w:bCs/>
                <w:sz w:val="24"/>
              </w:rPr>
              <w:t>11</w:t>
            </w:r>
          </w:p>
        </w:tc>
        <w:tc>
          <w:tcPr>
            <w:tcW w:w="7069" w:type="dxa"/>
          </w:tcPr>
          <w:p w14:paraId="3D544C06">
            <w:pPr>
              <w:spacing w:line="360" w:lineRule="auto"/>
              <w:rPr>
                <w:rFonts w:ascii="仿宋" w:hAnsi="仿宋" w:eastAsia="仿宋" w:cs="Times New Roman"/>
                <w:sz w:val="24"/>
              </w:rPr>
            </w:pPr>
            <w:r>
              <w:rPr>
                <w:rFonts w:ascii="仿宋" w:hAnsi="仿宋" w:eastAsia="仿宋" w:cs="Times New Roman"/>
                <w:sz w:val="24"/>
              </w:rPr>
              <w:t>2型糖尿病的药物治疗包括哪些？</w:t>
            </w:r>
          </w:p>
        </w:tc>
      </w:tr>
      <w:tr w14:paraId="3D6D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19C7FE43">
            <w:pPr>
              <w:spacing w:line="360" w:lineRule="auto"/>
              <w:rPr>
                <w:rFonts w:ascii="仿宋" w:hAnsi="仿宋" w:eastAsia="仿宋" w:cs="Times New Roman"/>
                <w:b/>
                <w:bCs/>
                <w:sz w:val="24"/>
              </w:rPr>
            </w:pPr>
            <w:r>
              <w:rPr>
                <w:rFonts w:hint="eastAsia" w:ascii="仿宋" w:hAnsi="仿宋" w:eastAsia="仿宋" w:cs="Times New Roman"/>
                <w:b/>
                <w:bCs/>
                <w:sz w:val="24"/>
              </w:rPr>
              <w:t>标签</w:t>
            </w:r>
          </w:p>
        </w:tc>
        <w:tc>
          <w:tcPr>
            <w:tcW w:w="7069" w:type="dxa"/>
          </w:tcPr>
          <w:p w14:paraId="2872211D">
            <w:pPr>
              <w:spacing w:line="360" w:lineRule="auto"/>
              <w:rPr>
                <w:rFonts w:ascii="仿宋" w:hAnsi="仿宋" w:eastAsia="仿宋" w:cs="Times New Roman"/>
                <w:sz w:val="24"/>
              </w:rPr>
            </w:pPr>
          </w:p>
        </w:tc>
      </w:tr>
      <w:tr w14:paraId="3D54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C08">
            <w:pPr>
              <w:spacing w:line="360" w:lineRule="auto"/>
              <w:rPr>
                <w:rFonts w:ascii="仿宋" w:hAnsi="仿宋" w:eastAsia="仿宋" w:cs="Times New Roman"/>
                <w:b/>
                <w:bCs/>
                <w:sz w:val="24"/>
              </w:rPr>
            </w:pPr>
            <w:r>
              <w:rPr>
                <w:rFonts w:ascii="仿宋" w:hAnsi="仿宋" w:eastAsia="仿宋" w:cs="Times New Roman"/>
                <w:b/>
                <w:bCs/>
                <w:sz w:val="24"/>
              </w:rPr>
              <w:t>回答</w:t>
            </w:r>
          </w:p>
        </w:tc>
        <w:tc>
          <w:tcPr>
            <w:tcW w:w="7069" w:type="dxa"/>
          </w:tcPr>
          <w:p w14:paraId="3D544C09">
            <w:pPr>
              <w:widowControl/>
              <w:spacing w:line="360" w:lineRule="auto"/>
              <w:jc w:val="left"/>
              <w:rPr>
                <w:rFonts w:ascii="仿宋" w:hAnsi="仿宋" w:eastAsia="仿宋" w:cs="Times New Roman"/>
                <w:sz w:val="24"/>
              </w:rPr>
            </w:pPr>
            <w:r>
              <w:rPr>
                <w:rFonts w:ascii="仿宋" w:hAnsi="仿宋" w:eastAsia="仿宋" w:cs="Times New Roman"/>
                <w:kern w:val="0"/>
                <w:sz w:val="24"/>
                <w:lang w:bidi="ar"/>
              </w:rPr>
              <w:t>2型糖尿病药物治疗的首选是二甲双胍。若无禁忌证且能耐受药物者，二甲双胍应一直保留在糖尿病的治疗方案中。有二甲双胍禁忌或不耐受二甲双胍的患者可根据情况选择胰岛素促泌 剂 、α-糖苷酶抑制剂 、噻唑烷二酮类（thiazolidinediones，TZDs）、二肽基肽酶Ⅳ抑制剂 （dipeptidyl peptidase Ⅳ inhibitor，DPP</w:t>
            </w:r>
            <w:r>
              <w:rPr>
                <w:rFonts w:ascii="仿宋" w:hAnsi="仿宋" w:eastAsia="仿宋" w:cs="Times New Roman"/>
                <w:kern w:val="0"/>
                <w:sz w:val="24"/>
                <w:lang w:bidi="ar"/>
              </w:rPr>
              <w:noBreakHyphen/>
            </w:r>
            <w:r>
              <w:rPr>
                <w:rFonts w:ascii="仿宋" w:hAnsi="仿宋" w:eastAsia="仿宋" w:cs="Times New Roman"/>
                <w:kern w:val="0"/>
                <w:sz w:val="24"/>
                <w:lang w:bidi="ar"/>
              </w:rPr>
              <w:t>4i）、钠</w:t>
            </w:r>
            <w:r>
              <w:rPr>
                <w:rFonts w:ascii="仿宋" w:hAnsi="仿宋" w:eastAsia="仿宋" w:cs="Times New Roman"/>
                <w:kern w:val="0"/>
                <w:sz w:val="24"/>
                <w:lang w:bidi="ar"/>
              </w:rPr>
              <w:noBreakHyphen/>
            </w:r>
            <w:r>
              <w:rPr>
                <w:rFonts w:ascii="仿宋" w:hAnsi="仿宋" w:eastAsia="仿宋" w:cs="Times New Roman"/>
                <w:kern w:val="0"/>
                <w:sz w:val="24"/>
                <w:lang w:bidi="ar"/>
              </w:rPr>
              <w:t>葡萄糖共转运蛋白2抑制剂 （sodium</w:t>
            </w:r>
            <w:r>
              <w:rPr>
                <w:rFonts w:ascii="仿宋" w:hAnsi="仿宋" w:eastAsia="仿宋" w:cs="Times New Roman"/>
                <w:kern w:val="0"/>
                <w:sz w:val="24"/>
                <w:lang w:bidi="ar"/>
              </w:rPr>
              <w:noBreakHyphen/>
            </w:r>
            <w:r>
              <w:rPr>
                <w:rFonts w:ascii="仿宋" w:hAnsi="仿宋" w:eastAsia="仿宋" w:cs="Times New Roman"/>
                <w:kern w:val="0"/>
                <w:sz w:val="24"/>
                <w:lang w:bidi="ar"/>
              </w:rPr>
              <w:t>glucose otransporter 2 inhibitor，SGLT</w:t>
            </w:r>
            <w:r>
              <w:rPr>
                <w:rFonts w:ascii="仿宋" w:hAnsi="仿宋" w:eastAsia="仿宋" w:cs="Times New Roman"/>
                <w:kern w:val="0"/>
                <w:sz w:val="24"/>
                <w:lang w:bidi="ar"/>
              </w:rPr>
              <w:noBreakHyphen/>
            </w:r>
            <w:r>
              <w:rPr>
                <w:rFonts w:ascii="仿宋" w:hAnsi="仿宋" w:eastAsia="仿宋" w:cs="Times New Roman"/>
                <w:kern w:val="0"/>
                <w:sz w:val="24"/>
                <w:lang w:bidi="ar"/>
              </w:rPr>
              <w:t>2i）或胰高糖素样 肽</w:t>
            </w:r>
            <w:r>
              <w:rPr>
                <w:rFonts w:ascii="仿宋" w:hAnsi="仿宋" w:eastAsia="仿宋" w:cs="Times New Roman"/>
                <w:kern w:val="0"/>
                <w:sz w:val="24"/>
                <w:lang w:bidi="ar"/>
              </w:rPr>
              <w:noBreakHyphen/>
            </w:r>
            <w:r>
              <w:rPr>
                <w:rFonts w:ascii="仿宋" w:hAnsi="仿宋" w:eastAsia="仿宋" w:cs="Times New Roman"/>
                <w:kern w:val="0"/>
                <w:sz w:val="24"/>
                <w:lang w:bidi="ar"/>
              </w:rPr>
              <w:t>1受体激动剂（glucagon</w:t>
            </w:r>
            <w:r>
              <w:rPr>
                <w:rFonts w:ascii="仿宋" w:hAnsi="仿宋" w:eastAsia="仿宋" w:cs="Times New Roman"/>
                <w:kern w:val="0"/>
                <w:sz w:val="24"/>
                <w:lang w:bidi="ar"/>
              </w:rPr>
              <w:noBreakHyphen/>
            </w:r>
            <w:r>
              <w:rPr>
                <w:rFonts w:ascii="仿宋" w:hAnsi="仿宋" w:eastAsia="仿宋" w:cs="Times New Roman"/>
                <w:kern w:val="0"/>
                <w:sz w:val="24"/>
                <w:lang w:bidi="ar"/>
              </w:rPr>
              <w:t>like peptide</w:t>
            </w:r>
            <w:r>
              <w:rPr>
                <w:rFonts w:ascii="仿宋" w:hAnsi="仿宋" w:eastAsia="仿宋" w:cs="Times New Roman"/>
                <w:kern w:val="0"/>
                <w:sz w:val="24"/>
                <w:lang w:bidi="ar"/>
              </w:rPr>
              <w:noBreakHyphen/>
            </w:r>
            <w:r>
              <w:rPr>
                <w:rFonts w:ascii="仿宋" w:hAnsi="仿宋" w:eastAsia="仿宋" w:cs="Times New Roman"/>
                <w:kern w:val="0"/>
                <w:sz w:val="24"/>
                <w:lang w:bidi="ar"/>
              </w:rPr>
              <w:t>1 receptor agonist，GLP</w:t>
            </w:r>
            <w:r>
              <w:rPr>
                <w:rFonts w:ascii="仿宋" w:hAnsi="仿宋" w:eastAsia="仿宋" w:cs="Times New Roman"/>
                <w:kern w:val="0"/>
                <w:sz w:val="24"/>
                <w:lang w:bidi="ar"/>
              </w:rPr>
              <w:noBreakHyphen/>
            </w:r>
            <w:r>
              <w:rPr>
                <w:rFonts w:ascii="仿宋" w:hAnsi="仿宋" w:eastAsia="仿宋" w:cs="Times New Roman"/>
                <w:kern w:val="0"/>
                <w:sz w:val="24"/>
                <w:lang w:bidi="ar"/>
              </w:rPr>
              <w:t>1RA）。</w:t>
            </w:r>
          </w:p>
        </w:tc>
      </w:tr>
    </w:tbl>
    <w:p w14:paraId="3D544C0B">
      <w:pPr>
        <w:spacing w:line="360" w:lineRule="auto"/>
        <w:rPr>
          <w:rFonts w:ascii="仿宋" w:hAnsi="仿宋" w:eastAsia="仿宋" w:cs="Times New Roman"/>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069"/>
      </w:tblGrid>
      <w:tr w14:paraId="3D54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3" w:type="dxa"/>
          </w:tcPr>
          <w:p w14:paraId="3D544C0C">
            <w:pPr>
              <w:spacing w:line="360" w:lineRule="auto"/>
              <w:rPr>
                <w:rFonts w:ascii="仿宋" w:hAnsi="仿宋" w:eastAsia="仿宋" w:cs="Times New Roman"/>
                <w:b/>
                <w:bCs/>
                <w:sz w:val="24"/>
              </w:rPr>
            </w:pPr>
            <w:r>
              <w:rPr>
                <w:rFonts w:ascii="仿宋" w:hAnsi="仿宋" w:eastAsia="仿宋" w:cs="Times New Roman"/>
                <w:b/>
                <w:bCs/>
                <w:sz w:val="24"/>
              </w:rPr>
              <w:t>问题1</w:t>
            </w:r>
            <w:r>
              <w:rPr>
                <w:rFonts w:hint="eastAsia" w:ascii="仿宋" w:hAnsi="仿宋" w:eastAsia="仿宋" w:cs="Times New Roman"/>
                <w:b/>
                <w:bCs/>
                <w:sz w:val="24"/>
              </w:rPr>
              <w:t>2</w:t>
            </w:r>
          </w:p>
        </w:tc>
        <w:tc>
          <w:tcPr>
            <w:tcW w:w="7069" w:type="dxa"/>
          </w:tcPr>
          <w:p w14:paraId="3D544C0D">
            <w:pPr>
              <w:spacing w:line="360" w:lineRule="auto"/>
              <w:rPr>
                <w:rFonts w:ascii="仿宋" w:hAnsi="仿宋" w:eastAsia="仿宋" w:cs="Times New Roman"/>
                <w:sz w:val="24"/>
              </w:rPr>
            </w:pPr>
            <w:r>
              <w:rPr>
                <w:rFonts w:ascii="仿宋" w:hAnsi="仿宋" w:eastAsia="仿宋" w:cs="Times New Roman"/>
                <w:sz w:val="24"/>
              </w:rPr>
              <w:t>糖尿病患者什么时候开始胰岛素治疗？</w:t>
            </w:r>
          </w:p>
        </w:tc>
      </w:tr>
      <w:tr w14:paraId="6A36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12E68CCC">
            <w:pPr>
              <w:spacing w:line="360" w:lineRule="auto"/>
              <w:rPr>
                <w:rFonts w:ascii="仿宋" w:hAnsi="仿宋" w:eastAsia="仿宋" w:cs="Times New Roman"/>
                <w:b/>
                <w:bCs/>
                <w:sz w:val="24"/>
              </w:rPr>
            </w:pPr>
            <w:r>
              <w:rPr>
                <w:rFonts w:hint="eastAsia" w:ascii="仿宋" w:hAnsi="仿宋" w:eastAsia="仿宋" w:cs="Times New Roman"/>
                <w:b/>
                <w:bCs/>
                <w:sz w:val="24"/>
              </w:rPr>
              <w:t>标签</w:t>
            </w:r>
          </w:p>
        </w:tc>
        <w:tc>
          <w:tcPr>
            <w:tcW w:w="7069" w:type="dxa"/>
          </w:tcPr>
          <w:p w14:paraId="31B43A8A">
            <w:pPr>
              <w:spacing w:line="360" w:lineRule="auto"/>
              <w:rPr>
                <w:rFonts w:ascii="仿宋" w:hAnsi="仿宋" w:eastAsia="仿宋" w:cs="Times New Roman"/>
                <w:sz w:val="24"/>
              </w:rPr>
            </w:pPr>
          </w:p>
        </w:tc>
      </w:tr>
      <w:tr w14:paraId="3D54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C0F">
            <w:pPr>
              <w:spacing w:line="360" w:lineRule="auto"/>
              <w:rPr>
                <w:rFonts w:ascii="仿宋" w:hAnsi="仿宋" w:eastAsia="仿宋" w:cs="Times New Roman"/>
                <w:b/>
                <w:bCs/>
                <w:sz w:val="24"/>
              </w:rPr>
            </w:pPr>
            <w:r>
              <w:rPr>
                <w:rFonts w:ascii="仿宋" w:hAnsi="仿宋" w:eastAsia="仿宋" w:cs="Times New Roman"/>
                <w:b/>
                <w:bCs/>
                <w:sz w:val="24"/>
              </w:rPr>
              <w:t>回答</w:t>
            </w:r>
          </w:p>
        </w:tc>
        <w:tc>
          <w:tcPr>
            <w:tcW w:w="7069" w:type="dxa"/>
          </w:tcPr>
          <w:p w14:paraId="3D544C10">
            <w:pPr>
              <w:widowControl/>
              <w:spacing w:line="360" w:lineRule="auto"/>
              <w:jc w:val="left"/>
              <w:rPr>
                <w:rFonts w:ascii="仿宋" w:hAnsi="仿宋" w:eastAsia="仿宋" w:cs="Times New Roman"/>
                <w:sz w:val="24"/>
              </w:rPr>
            </w:pPr>
            <w:r>
              <w:rPr>
                <w:rFonts w:ascii="仿宋" w:hAnsi="仿宋" w:eastAsia="仿宋" w:cs="Times New Roman"/>
                <w:kern w:val="0"/>
                <w:sz w:val="24"/>
                <w:lang w:bidi="ar"/>
              </w:rPr>
              <w:t>2型糖尿病患者经过生活方式和口服降糖药联合治疗3个月，若血糖仍未达到控制目标，应及时起始胰岛素治疗。2型糖尿病患者的胰岛素起始治疗可以采用每日1~2次胰岛素皮下注射，每日1次胰岛素治疗者往往需要联合应用口服降糖药物。对于HbA1c≥9.0%或空腹血糖≥11.1 mmol/L同时伴明显高血糖症状的新诊断2型糖尿病患者可考虑短期（2周至3个月）胰岛素强化治疗或及时转诊</w:t>
            </w:r>
            <w:r>
              <w:rPr>
                <w:rFonts w:ascii="仿宋" w:hAnsi="仿宋" w:eastAsia="仿宋" w:cs="Times New Roman"/>
                <w:sz w:val="24"/>
              </w:rPr>
              <w:t>。</w:t>
            </w:r>
          </w:p>
        </w:tc>
      </w:tr>
    </w:tbl>
    <w:p w14:paraId="3D544C12">
      <w:pPr>
        <w:spacing w:line="360" w:lineRule="auto"/>
        <w:rPr>
          <w:rFonts w:ascii="仿宋" w:hAnsi="仿宋" w:eastAsia="仿宋" w:cs="Times New Roman"/>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069"/>
      </w:tblGrid>
      <w:tr w14:paraId="3D54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C13">
            <w:pPr>
              <w:spacing w:line="360" w:lineRule="auto"/>
              <w:rPr>
                <w:rFonts w:ascii="仿宋" w:hAnsi="仿宋" w:eastAsia="仿宋" w:cs="Times New Roman"/>
                <w:b/>
                <w:bCs/>
                <w:sz w:val="24"/>
              </w:rPr>
            </w:pPr>
            <w:r>
              <w:rPr>
                <w:rFonts w:ascii="仿宋" w:hAnsi="仿宋" w:eastAsia="仿宋" w:cs="Times New Roman"/>
                <w:b/>
                <w:bCs/>
                <w:sz w:val="24"/>
              </w:rPr>
              <w:t>问题1</w:t>
            </w:r>
            <w:r>
              <w:rPr>
                <w:rFonts w:hint="eastAsia" w:ascii="仿宋" w:hAnsi="仿宋" w:eastAsia="仿宋" w:cs="Times New Roman"/>
                <w:b/>
                <w:bCs/>
                <w:sz w:val="24"/>
              </w:rPr>
              <w:t>3</w:t>
            </w:r>
          </w:p>
        </w:tc>
        <w:tc>
          <w:tcPr>
            <w:tcW w:w="7069" w:type="dxa"/>
          </w:tcPr>
          <w:p w14:paraId="3D544C14">
            <w:pPr>
              <w:spacing w:line="360" w:lineRule="auto"/>
              <w:rPr>
                <w:rFonts w:ascii="仿宋" w:hAnsi="仿宋" w:eastAsia="仿宋" w:cs="Times New Roman"/>
                <w:sz w:val="24"/>
              </w:rPr>
            </w:pPr>
            <w:r>
              <w:rPr>
                <w:rFonts w:ascii="仿宋" w:hAnsi="仿宋" w:eastAsia="仿宋" w:cs="Times New Roman"/>
                <w:sz w:val="24"/>
              </w:rPr>
              <w:t>糖尿病患者需要抗血小板治疗吗？</w:t>
            </w:r>
          </w:p>
        </w:tc>
      </w:tr>
      <w:tr w14:paraId="1E5B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55E87C77">
            <w:pPr>
              <w:spacing w:line="360" w:lineRule="auto"/>
              <w:rPr>
                <w:rFonts w:ascii="仿宋" w:hAnsi="仿宋" w:eastAsia="仿宋" w:cs="Times New Roman"/>
                <w:b/>
                <w:bCs/>
                <w:sz w:val="24"/>
              </w:rPr>
            </w:pPr>
            <w:r>
              <w:rPr>
                <w:rFonts w:hint="eastAsia" w:ascii="仿宋" w:hAnsi="仿宋" w:eastAsia="仿宋" w:cs="Times New Roman"/>
                <w:b/>
                <w:bCs/>
                <w:sz w:val="24"/>
              </w:rPr>
              <w:t>标签</w:t>
            </w:r>
          </w:p>
        </w:tc>
        <w:tc>
          <w:tcPr>
            <w:tcW w:w="7069" w:type="dxa"/>
          </w:tcPr>
          <w:p w14:paraId="52FBBBAB">
            <w:pPr>
              <w:spacing w:line="360" w:lineRule="auto"/>
              <w:rPr>
                <w:rFonts w:ascii="仿宋" w:hAnsi="仿宋" w:eastAsia="仿宋" w:cs="Times New Roman"/>
                <w:sz w:val="24"/>
              </w:rPr>
            </w:pPr>
          </w:p>
        </w:tc>
      </w:tr>
      <w:tr w14:paraId="3D54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C16">
            <w:pPr>
              <w:spacing w:line="360" w:lineRule="auto"/>
              <w:rPr>
                <w:rFonts w:ascii="仿宋" w:hAnsi="仿宋" w:eastAsia="仿宋" w:cs="Times New Roman"/>
                <w:b/>
                <w:bCs/>
                <w:sz w:val="24"/>
              </w:rPr>
            </w:pPr>
            <w:r>
              <w:rPr>
                <w:rFonts w:ascii="仿宋" w:hAnsi="仿宋" w:eastAsia="仿宋" w:cs="Times New Roman"/>
                <w:b/>
                <w:bCs/>
                <w:sz w:val="24"/>
              </w:rPr>
              <w:t>回答</w:t>
            </w:r>
          </w:p>
        </w:tc>
        <w:tc>
          <w:tcPr>
            <w:tcW w:w="7069" w:type="dxa"/>
          </w:tcPr>
          <w:p w14:paraId="3D544C17">
            <w:pPr>
              <w:widowControl/>
              <w:spacing w:line="360" w:lineRule="auto"/>
              <w:jc w:val="left"/>
              <w:rPr>
                <w:rFonts w:ascii="仿宋" w:hAnsi="仿宋" w:eastAsia="仿宋" w:cs="Times New Roman"/>
                <w:sz w:val="24"/>
              </w:rPr>
            </w:pPr>
            <w:r>
              <w:rPr>
                <w:rFonts w:ascii="仿宋" w:hAnsi="仿宋" w:eastAsia="仿宋" w:cs="Times New Roman"/>
                <w:kern w:val="0"/>
                <w:sz w:val="24"/>
                <w:lang w:bidi="ar"/>
              </w:rPr>
              <w:t>糖尿病合并动脉粥样硬化性心血管疾病者，建议使用阿司匹林进行抗血小板治疗。在应用过程中应充分评估出血风险，活动性胃溃疡或消化道出血、过敏者禁用。阿司匹林过敏的动脉粥样硬化性心血管疾病患者，可使用氯吡格雷。阿司匹林抗血小板治疗的推荐剂量为75~150 mg/d，氯吡格雷的推荐剂量为75 mg/d</w:t>
            </w:r>
            <w:r>
              <w:rPr>
                <w:rFonts w:ascii="仿宋" w:hAnsi="仿宋" w:eastAsia="仿宋" w:cs="Times New Roman"/>
                <w:sz w:val="24"/>
              </w:rPr>
              <w:t>。</w:t>
            </w:r>
          </w:p>
        </w:tc>
      </w:tr>
    </w:tbl>
    <w:p w14:paraId="3D544C19">
      <w:pPr>
        <w:spacing w:line="360" w:lineRule="auto"/>
        <w:rPr>
          <w:rFonts w:ascii="仿宋" w:hAnsi="仿宋" w:eastAsia="仿宋" w:cs="Times New Roman"/>
          <w:sz w:val="24"/>
        </w:rPr>
      </w:pPr>
    </w:p>
    <w:p w14:paraId="3D544C1A">
      <w:pPr>
        <w:spacing w:line="360" w:lineRule="auto"/>
        <w:rPr>
          <w:rFonts w:ascii="仿宋" w:hAnsi="仿宋" w:eastAsia="仿宋" w:cs="Times New Roman"/>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069"/>
      </w:tblGrid>
      <w:tr w14:paraId="3D54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C1B">
            <w:pPr>
              <w:spacing w:line="360" w:lineRule="auto"/>
              <w:rPr>
                <w:rFonts w:ascii="仿宋" w:hAnsi="仿宋" w:eastAsia="仿宋" w:cs="Times New Roman"/>
                <w:b/>
                <w:bCs/>
                <w:sz w:val="24"/>
              </w:rPr>
            </w:pPr>
            <w:r>
              <w:rPr>
                <w:rFonts w:ascii="仿宋" w:hAnsi="仿宋" w:eastAsia="仿宋" w:cs="Times New Roman"/>
                <w:b/>
                <w:bCs/>
                <w:sz w:val="24"/>
              </w:rPr>
              <w:t>问题1</w:t>
            </w:r>
            <w:r>
              <w:rPr>
                <w:rFonts w:hint="eastAsia" w:ascii="仿宋" w:hAnsi="仿宋" w:eastAsia="仿宋" w:cs="Times New Roman"/>
                <w:b/>
                <w:bCs/>
                <w:sz w:val="24"/>
              </w:rPr>
              <w:t>4</w:t>
            </w:r>
          </w:p>
        </w:tc>
        <w:tc>
          <w:tcPr>
            <w:tcW w:w="7069" w:type="dxa"/>
          </w:tcPr>
          <w:p w14:paraId="3D544C1C">
            <w:pPr>
              <w:spacing w:line="360" w:lineRule="auto"/>
              <w:rPr>
                <w:rFonts w:ascii="仿宋" w:hAnsi="仿宋" w:eastAsia="仿宋" w:cs="Times New Roman"/>
                <w:sz w:val="24"/>
              </w:rPr>
            </w:pPr>
            <w:r>
              <w:rPr>
                <w:rFonts w:ascii="仿宋" w:hAnsi="仿宋" w:eastAsia="仿宋" w:cs="Times New Roman"/>
                <w:sz w:val="24"/>
              </w:rPr>
              <w:t>糖尿病的分型有哪些？</w:t>
            </w:r>
          </w:p>
        </w:tc>
      </w:tr>
      <w:tr w14:paraId="3C2B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2E7CC567">
            <w:pPr>
              <w:spacing w:line="360" w:lineRule="auto"/>
              <w:rPr>
                <w:rFonts w:ascii="仿宋" w:hAnsi="仿宋" w:eastAsia="仿宋" w:cs="Times New Roman"/>
                <w:b/>
                <w:bCs/>
                <w:sz w:val="24"/>
              </w:rPr>
            </w:pPr>
            <w:r>
              <w:rPr>
                <w:rFonts w:hint="eastAsia" w:ascii="仿宋" w:hAnsi="仿宋" w:eastAsia="仿宋" w:cs="Times New Roman"/>
                <w:b/>
                <w:bCs/>
                <w:sz w:val="24"/>
              </w:rPr>
              <w:t>标签</w:t>
            </w:r>
          </w:p>
        </w:tc>
        <w:tc>
          <w:tcPr>
            <w:tcW w:w="7069" w:type="dxa"/>
          </w:tcPr>
          <w:p w14:paraId="03ADC355">
            <w:pPr>
              <w:spacing w:line="360" w:lineRule="auto"/>
              <w:rPr>
                <w:rFonts w:ascii="仿宋" w:hAnsi="仿宋" w:eastAsia="仿宋" w:cs="Times New Roman"/>
                <w:sz w:val="24"/>
              </w:rPr>
            </w:pPr>
          </w:p>
        </w:tc>
      </w:tr>
      <w:tr w14:paraId="3D54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3" w:type="dxa"/>
          </w:tcPr>
          <w:p w14:paraId="3D544C1E">
            <w:pPr>
              <w:spacing w:line="360" w:lineRule="auto"/>
              <w:rPr>
                <w:rFonts w:ascii="仿宋" w:hAnsi="仿宋" w:eastAsia="仿宋" w:cs="Times New Roman"/>
                <w:b/>
                <w:bCs/>
                <w:sz w:val="24"/>
              </w:rPr>
            </w:pPr>
            <w:r>
              <w:rPr>
                <w:rFonts w:ascii="仿宋" w:hAnsi="仿宋" w:eastAsia="仿宋" w:cs="Times New Roman"/>
                <w:b/>
                <w:bCs/>
                <w:sz w:val="24"/>
              </w:rPr>
              <w:t>回答</w:t>
            </w:r>
          </w:p>
        </w:tc>
        <w:tc>
          <w:tcPr>
            <w:tcW w:w="7069" w:type="dxa"/>
          </w:tcPr>
          <w:p w14:paraId="3D544C1F">
            <w:pPr>
              <w:widowControl/>
              <w:spacing w:line="360" w:lineRule="auto"/>
              <w:jc w:val="left"/>
              <w:rPr>
                <w:rFonts w:ascii="仿宋" w:hAnsi="仿宋" w:eastAsia="仿宋" w:cs="Times New Roman"/>
                <w:sz w:val="24"/>
              </w:rPr>
            </w:pPr>
            <w:r>
              <w:rPr>
                <w:rFonts w:ascii="仿宋" w:hAnsi="仿宋" w:eastAsia="仿宋" w:cs="Times New Roman"/>
                <w:kern w:val="0"/>
                <w:sz w:val="24"/>
                <w:lang w:bidi="ar"/>
              </w:rPr>
              <w:t>采用世界卫生组织（WHO）1999年糖尿病的分型体系，将糖尿病分为 4种类型，即 1型糖尿病（分免疫介导性和特发性）、2型糖尿病、特殊类型糖尿病和妊娠期糖尿病</w:t>
            </w:r>
            <w:r>
              <w:rPr>
                <w:rFonts w:ascii="仿宋" w:hAnsi="仿宋" w:eastAsia="仿宋" w:cs="Times New Roman"/>
                <w:sz w:val="24"/>
              </w:rPr>
              <w:t>。</w:t>
            </w:r>
          </w:p>
        </w:tc>
      </w:tr>
    </w:tbl>
    <w:p w14:paraId="3D544C21">
      <w:pPr>
        <w:spacing w:line="360" w:lineRule="auto"/>
        <w:rPr>
          <w:rFonts w:ascii="仿宋" w:hAnsi="仿宋" w:eastAsia="仿宋" w:cs="Times New Roman"/>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069"/>
      </w:tblGrid>
      <w:tr w14:paraId="3D54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C22">
            <w:pPr>
              <w:spacing w:line="360" w:lineRule="auto"/>
              <w:rPr>
                <w:rFonts w:ascii="仿宋" w:hAnsi="仿宋" w:eastAsia="仿宋" w:cs="Times New Roman"/>
                <w:b/>
                <w:bCs/>
                <w:sz w:val="24"/>
              </w:rPr>
            </w:pPr>
            <w:r>
              <w:rPr>
                <w:rFonts w:ascii="仿宋" w:hAnsi="仿宋" w:eastAsia="仿宋" w:cs="Times New Roman"/>
                <w:b/>
                <w:bCs/>
                <w:sz w:val="24"/>
              </w:rPr>
              <w:t>问题1</w:t>
            </w:r>
            <w:r>
              <w:rPr>
                <w:rFonts w:hint="eastAsia" w:ascii="仿宋" w:hAnsi="仿宋" w:eastAsia="仿宋" w:cs="Times New Roman"/>
                <w:b/>
                <w:bCs/>
                <w:sz w:val="24"/>
              </w:rPr>
              <w:t>5</w:t>
            </w:r>
          </w:p>
        </w:tc>
        <w:tc>
          <w:tcPr>
            <w:tcW w:w="7069" w:type="dxa"/>
          </w:tcPr>
          <w:p w14:paraId="3D544C23">
            <w:pPr>
              <w:spacing w:line="360" w:lineRule="auto"/>
              <w:rPr>
                <w:rFonts w:ascii="仿宋" w:hAnsi="仿宋" w:eastAsia="仿宋" w:cs="Times New Roman"/>
                <w:sz w:val="24"/>
              </w:rPr>
            </w:pPr>
            <w:r>
              <w:rPr>
                <w:rFonts w:ascii="仿宋" w:hAnsi="仿宋" w:eastAsia="仿宋" w:cs="Times New Roman"/>
                <w:sz w:val="24"/>
              </w:rPr>
              <w:t>糖尿病患者的饮食原则是什么？</w:t>
            </w:r>
          </w:p>
        </w:tc>
      </w:tr>
      <w:tr w14:paraId="6C75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79C674C4">
            <w:pPr>
              <w:spacing w:line="360" w:lineRule="auto"/>
              <w:rPr>
                <w:rFonts w:ascii="仿宋" w:hAnsi="仿宋" w:eastAsia="仿宋" w:cs="Times New Roman"/>
                <w:b/>
                <w:bCs/>
                <w:sz w:val="24"/>
              </w:rPr>
            </w:pPr>
            <w:r>
              <w:rPr>
                <w:rFonts w:hint="eastAsia" w:ascii="仿宋" w:hAnsi="仿宋" w:eastAsia="仿宋" w:cs="Times New Roman"/>
                <w:b/>
                <w:bCs/>
                <w:sz w:val="24"/>
              </w:rPr>
              <w:t>标签</w:t>
            </w:r>
          </w:p>
        </w:tc>
        <w:tc>
          <w:tcPr>
            <w:tcW w:w="7069" w:type="dxa"/>
          </w:tcPr>
          <w:p w14:paraId="4D7A6B5A">
            <w:pPr>
              <w:spacing w:line="360" w:lineRule="auto"/>
              <w:rPr>
                <w:rFonts w:ascii="仿宋" w:hAnsi="仿宋" w:eastAsia="仿宋" w:cs="Times New Roman"/>
                <w:sz w:val="24"/>
              </w:rPr>
            </w:pPr>
          </w:p>
        </w:tc>
      </w:tr>
      <w:tr w14:paraId="3D54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C25">
            <w:pPr>
              <w:spacing w:line="360" w:lineRule="auto"/>
              <w:rPr>
                <w:rFonts w:ascii="仿宋" w:hAnsi="仿宋" w:eastAsia="仿宋" w:cs="Times New Roman"/>
                <w:b/>
                <w:bCs/>
                <w:sz w:val="24"/>
              </w:rPr>
            </w:pPr>
            <w:r>
              <w:rPr>
                <w:rFonts w:ascii="仿宋" w:hAnsi="仿宋" w:eastAsia="仿宋" w:cs="Times New Roman"/>
                <w:b/>
                <w:bCs/>
                <w:sz w:val="24"/>
              </w:rPr>
              <w:t>回答</w:t>
            </w:r>
          </w:p>
        </w:tc>
        <w:tc>
          <w:tcPr>
            <w:tcW w:w="7069" w:type="dxa"/>
          </w:tcPr>
          <w:p w14:paraId="3D544C26">
            <w:pPr>
              <w:widowControl/>
              <w:numPr>
                <w:ilvl w:val="0"/>
                <w:numId w:val="11"/>
              </w:numPr>
              <w:spacing w:line="360" w:lineRule="auto"/>
              <w:jc w:val="left"/>
              <w:rPr>
                <w:rFonts w:ascii="仿宋" w:hAnsi="仿宋" w:eastAsia="仿宋" w:cs="Times New Roman"/>
                <w:kern w:val="0"/>
                <w:sz w:val="24"/>
                <w:lang w:bidi="ar"/>
              </w:rPr>
            </w:pPr>
            <w:r>
              <w:rPr>
                <w:rFonts w:ascii="仿宋" w:hAnsi="仿宋" w:eastAsia="仿宋" w:cs="Times New Roman"/>
                <w:kern w:val="0"/>
                <w:sz w:val="24"/>
                <w:lang w:bidi="ar"/>
              </w:rPr>
              <w:t>合理饮食，吃动平衡，有助于血糖的良好控制。</w:t>
            </w:r>
          </w:p>
          <w:p w14:paraId="3D544C27">
            <w:pPr>
              <w:widowControl/>
              <w:numPr>
                <w:ilvl w:val="0"/>
                <w:numId w:val="11"/>
              </w:numPr>
              <w:spacing w:line="360" w:lineRule="auto"/>
              <w:jc w:val="left"/>
              <w:rPr>
                <w:rFonts w:ascii="仿宋" w:hAnsi="仿宋" w:eastAsia="仿宋" w:cs="Times New Roman"/>
                <w:sz w:val="24"/>
              </w:rPr>
            </w:pPr>
            <w:r>
              <w:rPr>
                <w:rFonts w:ascii="仿宋" w:hAnsi="仿宋" w:eastAsia="仿宋" w:cs="Times New Roman"/>
                <w:kern w:val="0"/>
                <w:sz w:val="24"/>
                <w:lang w:bidi="ar"/>
              </w:rPr>
              <w:t>主食定量，粗细搭配，提倡低血糖指数的主食。</w:t>
            </w:r>
          </w:p>
          <w:p w14:paraId="3D544C28">
            <w:pPr>
              <w:widowControl/>
              <w:numPr>
                <w:ilvl w:val="0"/>
                <w:numId w:val="11"/>
              </w:numPr>
              <w:spacing w:line="360" w:lineRule="auto"/>
              <w:jc w:val="left"/>
              <w:rPr>
                <w:rFonts w:ascii="仿宋" w:hAnsi="仿宋" w:eastAsia="仿宋" w:cs="Times New Roman"/>
                <w:sz w:val="24"/>
              </w:rPr>
            </w:pPr>
            <w:r>
              <w:rPr>
                <w:rFonts w:ascii="仿宋" w:hAnsi="仿宋" w:eastAsia="仿宋" w:cs="Times New Roman"/>
                <w:kern w:val="0"/>
                <w:sz w:val="24"/>
                <w:lang w:bidi="ar"/>
              </w:rPr>
              <w:t>多吃蔬菜，水果适配，种类和颜色要丰富多样。</w:t>
            </w:r>
          </w:p>
          <w:p w14:paraId="3D544C29">
            <w:pPr>
              <w:widowControl/>
              <w:numPr>
                <w:ilvl w:val="0"/>
                <w:numId w:val="11"/>
              </w:numPr>
              <w:spacing w:line="360" w:lineRule="auto"/>
              <w:jc w:val="left"/>
              <w:rPr>
                <w:rFonts w:ascii="仿宋" w:hAnsi="仿宋" w:eastAsia="仿宋" w:cs="Times New Roman"/>
                <w:sz w:val="24"/>
              </w:rPr>
            </w:pPr>
            <w:r>
              <w:rPr>
                <w:rFonts w:ascii="仿宋" w:hAnsi="仿宋" w:eastAsia="仿宋" w:cs="Times New Roman"/>
                <w:kern w:val="0"/>
                <w:sz w:val="24"/>
                <w:lang w:bidi="ar"/>
              </w:rPr>
              <w:t>常吃鱼禽，蛋肉适量，限制加工肉类制品摄入。</w:t>
            </w:r>
          </w:p>
          <w:p w14:paraId="3D544C2A">
            <w:pPr>
              <w:widowControl/>
              <w:numPr>
                <w:ilvl w:val="0"/>
                <w:numId w:val="11"/>
              </w:numPr>
              <w:spacing w:line="360" w:lineRule="auto"/>
              <w:jc w:val="left"/>
              <w:rPr>
                <w:rFonts w:ascii="仿宋" w:hAnsi="仿宋" w:eastAsia="仿宋" w:cs="Times New Roman"/>
                <w:sz w:val="24"/>
              </w:rPr>
            </w:pPr>
            <w:r>
              <w:rPr>
                <w:rFonts w:ascii="仿宋" w:hAnsi="仿宋" w:eastAsia="仿宋" w:cs="Times New Roman"/>
                <w:kern w:val="0"/>
                <w:sz w:val="24"/>
                <w:lang w:bidi="ar"/>
              </w:rPr>
              <w:t>奶类豆类，天天要有，零食加餐按需合理选择。</w:t>
            </w:r>
          </w:p>
          <w:p w14:paraId="3D544C2B">
            <w:pPr>
              <w:widowControl/>
              <w:numPr>
                <w:ilvl w:val="0"/>
                <w:numId w:val="11"/>
              </w:numPr>
              <w:spacing w:line="360" w:lineRule="auto"/>
              <w:jc w:val="left"/>
              <w:rPr>
                <w:rFonts w:ascii="仿宋" w:hAnsi="仿宋" w:eastAsia="仿宋" w:cs="Times New Roman"/>
                <w:sz w:val="24"/>
              </w:rPr>
            </w:pPr>
            <w:r>
              <w:rPr>
                <w:rFonts w:ascii="仿宋" w:hAnsi="仿宋" w:eastAsia="仿宋" w:cs="Times New Roman"/>
                <w:kern w:val="0"/>
                <w:sz w:val="24"/>
                <w:lang w:bidi="ar"/>
              </w:rPr>
              <w:t>清淡饮食，少油低盐，应当足量饮水且不饮酒。</w:t>
            </w:r>
          </w:p>
          <w:p w14:paraId="3D544C2C">
            <w:pPr>
              <w:widowControl/>
              <w:numPr>
                <w:ilvl w:val="0"/>
                <w:numId w:val="11"/>
              </w:numPr>
              <w:spacing w:line="360" w:lineRule="auto"/>
              <w:jc w:val="left"/>
              <w:rPr>
                <w:rFonts w:ascii="仿宋" w:hAnsi="仿宋" w:eastAsia="仿宋" w:cs="Times New Roman"/>
                <w:sz w:val="24"/>
              </w:rPr>
            </w:pPr>
            <w:r>
              <w:rPr>
                <w:rFonts w:ascii="仿宋" w:hAnsi="仿宋" w:eastAsia="仿宋" w:cs="Times New Roman"/>
                <w:kern w:val="0"/>
                <w:sz w:val="24"/>
                <w:lang w:bidi="ar"/>
              </w:rPr>
              <w:t>定时定量，细嚼慢咽，根据实际情况少食多餐</w:t>
            </w:r>
            <w:r>
              <w:rPr>
                <w:rFonts w:ascii="仿宋" w:hAnsi="仿宋" w:eastAsia="仿宋" w:cs="Times New Roman"/>
                <w:sz w:val="24"/>
              </w:rPr>
              <w:t>。</w:t>
            </w:r>
          </w:p>
        </w:tc>
      </w:tr>
    </w:tbl>
    <w:p w14:paraId="3D544C2E">
      <w:pPr>
        <w:spacing w:line="360" w:lineRule="auto"/>
        <w:rPr>
          <w:rFonts w:ascii="仿宋" w:hAnsi="仿宋" w:eastAsia="仿宋" w:cs="Times New Roman"/>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069"/>
      </w:tblGrid>
      <w:tr w14:paraId="3D54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C2F">
            <w:pPr>
              <w:spacing w:line="360" w:lineRule="auto"/>
              <w:rPr>
                <w:rFonts w:ascii="仿宋" w:hAnsi="仿宋" w:eastAsia="仿宋" w:cs="Times New Roman"/>
                <w:b/>
                <w:bCs/>
                <w:sz w:val="24"/>
              </w:rPr>
            </w:pPr>
            <w:r>
              <w:rPr>
                <w:rFonts w:ascii="仿宋" w:hAnsi="仿宋" w:eastAsia="仿宋" w:cs="Times New Roman"/>
                <w:b/>
                <w:bCs/>
                <w:sz w:val="24"/>
              </w:rPr>
              <w:t>问题1</w:t>
            </w:r>
            <w:r>
              <w:rPr>
                <w:rFonts w:hint="eastAsia" w:ascii="仿宋" w:hAnsi="仿宋" w:eastAsia="仿宋" w:cs="Times New Roman"/>
                <w:b/>
                <w:bCs/>
                <w:sz w:val="24"/>
              </w:rPr>
              <w:t>6</w:t>
            </w:r>
          </w:p>
        </w:tc>
        <w:tc>
          <w:tcPr>
            <w:tcW w:w="7069" w:type="dxa"/>
          </w:tcPr>
          <w:p w14:paraId="3D544C30">
            <w:pPr>
              <w:spacing w:line="360" w:lineRule="auto"/>
              <w:rPr>
                <w:rFonts w:ascii="仿宋" w:hAnsi="仿宋" w:eastAsia="仿宋" w:cs="Times New Roman"/>
                <w:sz w:val="24"/>
              </w:rPr>
            </w:pPr>
            <w:r>
              <w:rPr>
                <w:rFonts w:ascii="仿宋" w:hAnsi="仿宋" w:eastAsia="仿宋" w:cs="Times New Roman"/>
                <w:sz w:val="24"/>
              </w:rPr>
              <w:t>糖尿病患者运动治疗的禁忌是什么？</w:t>
            </w:r>
          </w:p>
        </w:tc>
      </w:tr>
      <w:tr w14:paraId="0281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52062653">
            <w:pPr>
              <w:spacing w:line="360" w:lineRule="auto"/>
              <w:rPr>
                <w:rFonts w:ascii="仿宋" w:hAnsi="仿宋" w:eastAsia="仿宋" w:cs="Times New Roman"/>
                <w:b/>
                <w:bCs/>
                <w:sz w:val="24"/>
              </w:rPr>
            </w:pPr>
            <w:r>
              <w:rPr>
                <w:rFonts w:hint="eastAsia" w:ascii="仿宋" w:hAnsi="仿宋" w:eastAsia="仿宋" w:cs="Times New Roman"/>
                <w:b/>
                <w:bCs/>
                <w:sz w:val="24"/>
              </w:rPr>
              <w:t>标签</w:t>
            </w:r>
          </w:p>
        </w:tc>
        <w:tc>
          <w:tcPr>
            <w:tcW w:w="7069" w:type="dxa"/>
          </w:tcPr>
          <w:p w14:paraId="50F92EB2">
            <w:pPr>
              <w:spacing w:line="360" w:lineRule="auto"/>
              <w:rPr>
                <w:rFonts w:ascii="仿宋" w:hAnsi="仿宋" w:eastAsia="仿宋" w:cs="Times New Roman"/>
                <w:sz w:val="24"/>
              </w:rPr>
            </w:pPr>
          </w:p>
        </w:tc>
      </w:tr>
      <w:tr w14:paraId="3D54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C32">
            <w:pPr>
              <w:spacing w:line="360" w:lineRule="auto"/>
              <w:rPr>
                <w:rFonts w:ascii="仿宋" w:hAnsi="仿宋" w:eastAsia="仿宋" w:cs="Times New Roman"/>
                <w:b/>
                <w:bCs/>
                <w:sz w:val="24"/>
              </w:rPr>
            </w:pPr>
            <w:r>
              <w:rPr>
                <w:rFonts w:ascii="仿宋" w:hAnsi="仿宋" w:eastAsia="仿宋" w:cs="Times New Roman"/>
                <w:b/>
                <w:bCs/>
                <w:sz w:val="24"/>
              </w:rPr>
              <w:t>回答</w:t>
            </w:r>
          </w:p>
        </w:tc>
        <w:tc>
          <w:tcPr>
            <w:tcW w:w="7069" w:type="dxa"/>
          </w:tcPr>
          <w:p w14:paraId="3D544C33">
            <w:pPr>
              <w:widowControl/>
              <w:spacing w:line="360" w:lineRule="auto"/>
              <w:jc w:val="left"/>
              <w:rPr>
                <w:rFonts w:ascii="仿宋" w:hAnsi="仿宋" w:eastAsia="仿宋" w:cs="Times New Roman"/>
                <w:sz w:val="24"/>
              </w:rPr>
            </w:pPr>
            <w:r>
              <w:rPr>
                <w:rFonts w:ascii="仿宋" w:hAnsi="仿宋" w:eastAsia="仿宋" w:cs="Times New Roman"/>
                <w:kern w:val="0"/>
                <w:sz w:val="24"/>
                <w:lang w:bidi="ar"/>
              </w:rPr>
              <w:t>糖尿病酮症酸中毒；空腹血糖&gt;16.7 mmol/L；糖尿病合并增殖性视网膜病变、严重的肾病、严重的心脑血管疾病（不稳定性心绞痛、严重心律失常、短暂性脑缺血发作）；糖尿病合并急性感染等</w:t>
            </w:r>
            <w:r>
              <w:rPr>
                <w:rFonts w:ascii="仿宋" w:hAnsi="仿宋" w:eastAsia="仿宋" w:cs="Times New Roman"/>
                <w:sz w:val="24"/>
              </w:rPr>
              <w:t>。</w:t>
            </w:r>
          </w:p>
        </w:tc>
      </w:tr>
    </w:tbl>
    <w:p w14:paraId="3D544C35">
      <w:pPr>
        <w:spacing w:line="360" w:lineRule="auto"/>
        <w:rPr>
          <w:rFonts w:ascii="仿宋" w:hAnsi="仿宋" w:eastAsia="仿宋" w:cs="Times New Roman"/>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069"/>
      </w:tblGrid>
      <w:tr w14:paraId="3D54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C36">
            <w:pPr>
              <w:spacing w:line="360" w:lineRule="auto"/>
              <w:rPr>
                <w:rFonts w:ascii="仿宋" w:hAnsi="仿宋" w:eastAsia="仿宋" w:cs="Times New Roman"/>
                <w:b/>
                <w:bCs/>
                <w:sz w:val="24"/>
              </w:rPr>
            </w:pPr>
            <w:r>
              <w:rPr>
                <w:rFonts w:ascii="仿宋" w:hAnsi="仿宋" w:eastAsia="仿宋" w:cs="Times New Roman"/>
                <w:b/>
                <w:bCs/>
                <w:sz w:val="24"/>
              </w:rPr>
              <w:t>问题</w:t>
            </w:r>
            <w:r>
              <w:rPr>
                <w:rFonts w:hint="eastAsia" w:ascii="仿宋" w:hAnsi="仿宋" w:eastAsia="仿宋" w:cs="Times New Roman"/>
                <w:b/>
                <w:bCs/>
                <w:sz w:val="24"/>
              </w:rPr>
              <w:t>17</w:t>
            </w:r>
          </w:p>
        </w:tc>
        <w:tc>
          <w:tcPr>
            <w:tcW w:w="7069" w:type="dxa"/>
          </w:tcPr>
          <w:p w14:paraId="3D544C37">
            <w:pPr>
              <w:spacing w:line="360" w:lineRule="auto"/>
              <w:rPr>
                <w:rFonts w:ascii="仿宋" w:hAnsi="仿宋" w:eastAsia="仿宋" w:cs="Times New Roman"/>
                <w:sz w:val="24"/>
              </w:rPr>
            </w:pPr>
            <w:r>
              <w:rPr>
                <w:rFonts w:ascii="仿宋" w:hAnsi="仿宋" w:eastAsia="仿宋" w:cs="Times New Roman"/>
                <w:sz w:val="24"/>
              </w:rPr>
              <w:t>糖尿病高危人群都有哪些？</w:t>
            </w:r>
          </w:p>
        </w:tc>
      </w:tr>
      <w:tr w14:paraId="429B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1B7716E0">
            <w:pPr>
              <w:spacing w:line="360" w:lineRule="auto"/>
              <w:rPr>
                <w:rFonts w:ascii="仿宋" w:hAnsi="仿宋" w:eastAsia="仿宋" w:cs="Times New Roman"/>
                <w:b/>
                <w:bCs/>
                <w:sz w:val="24"/>
              </w:rPr>
            </w:pPr>
            <w:r>
              <w:rPr>
                <w:rFonts w:hint="eastAsia" w:ascii="仿宋" w:hAnsi="仿宋" w:eastAsia="仿宋" w:cs="Times New Roman"/>
                <w:b/>
                <w:bCs/>
                <w:sz w:val="24"/>
              </w:rPr>
              <w:t>标签</w:t>
            </w:r>
          </w:p>
        </w:tc>
        <w:tc>
          <w:tcPr>
            <w:tcW w:w="7069" w:type="dxa"/>
          </w:tcPr>
          <w:p w14:paraId="42B55C1A">
            <w:pPr>
              <w:spacing w:line="360" w:lineRule="auto"/>
              <w:rPr>
                <w:rFonts w:ascii="仿宋" w:hAnsi="仿宋" w:eastAsia="仿宋" w:cs="Times New Roman"/>
                <w:sz w:val="24"/>
              </w:rPr>
            </w:pPr>
          </w:p>
        </w:tc>
      </w:tr>
      <w:tr w14:paraId="3D54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C39">
            <w:pPr>
              <w:spacing w:line="360" w:lineRule="auto"/>
              <w:rPr>
                <w:rFonts w:ascii="仿宋" w:hAnsi="仿宋" w:eastAsia="仿宋" w:cs="Times New Roman"/>
                <w:b/>
                <w:bCs/>
                <w:sz w:val="24"/>
              </w:rPr>
            </w:pPr>
            <w:r>
              <w:rPr>
                <w:rFonts w:ascii="仿宋" w:hAnsi="仿宋" w:eastAsia="仿宋" w:cs="Times New Roman"/>
                <w:b/>
                <w:bCs/>
                <w:sz w:val="24"/>
              </w:rPr>
              <w:t>回答</w:t>
            </w:r>
          </w:p>
        </w:tc>
        <w:tc>
          <w:tcPr>
            <w:tcW w:w="7069" w:type="dxa"/>
          </w:tcPr>
          <w:p w14:paraId="3D544C3A">
            <w:pPr>
              <w:widowControl/>
              <w:spacing w:line="360" w:lineRule="auto"/>
              <w:jc w:val="left"/>
              <w:rPr>
                <w:rFonts w:ascii="仿宋" w:hAnsi="仿宋" w:eastAsia="仿宋" w:cs="Times New Roman"/>
                <w:sz w:val="24"/>
              </w:rPr>
            </w:pPr>
            <w:r>
              <w:rPr>
                <w:rFonts w:ascii="仿宋" w:hAnsi="仿宋" w:eastAsia="仿宋" w:cs="Times New Roman"/>
                <w:kern w:val="0"/>
                <w:sz w:val="24"/>
                <w:lang w:bidi="ar"/>
              </w:rPr>
              <w:t>具有下列任何一个及以上的糖尿病危险因素者，可视为 2 型糖尿病高危人群 ：（1）有糖尿病前期史；（2）年龄≥40岁；（3）BMI≥24 kg/m</w:t>
            </w:r>
            <w:r>
              <w:rPr>
                <w:rFonts w:ascii="仿宋" w:hAnsi="仿宋" w:eastAsia="仿宋" w:cs="Times New Roman"/>
                <w:kern w:val="0"/>
                <w:sz w:val="24"/>
                <w:vertAlign w:val="superscript"/>
                <w:lang w:bidi="ar"/>
              </w:rPr>
              <w:t>2</w:t>
            </w:r>
            <w:r>
              <w:rPr>
                <w:rFonts w:ascii="仿宋" w:hAnsi="仿宋" w:eastAsia="仿宋" w:cs="Times New Roman"/>
                <w:kern w:val="0"/>
                <w:sz w:val="24"/>
                <w:lang w:bidi="ar"/>
              </w:rPr>
              <w:t xml:space="preserve"> 和/或向心性（中心型）肥胖（男性腰围≥90 cm，女性腰围≥85 cm）；（4）一级亲属（父母、同胞、子女）有糖尿病史；（5）缺乏体力活动者；（6）有巨大儿分娩史或有GDM病史的女性；（7）有多囊卵巢综合征病史的女性；（8）有黑棘皮病者；（9）有高血压史，或正在接受降 压 治 疗 者 ；（10）HDL</w:t>
            </w:r>
            <w:r>
              <w:rPr>
                <w:rFonts w:ascii="仿宋" w:hAnsi="仿宋" w:eastAsia="仿宋" w:cs="Times New Roman"/>
                <w:kern w:val="0"/>
                <w:sz w:val="24"/>
                <w:lang w:bidi="ar"/>
              </w:rPr>
              <w:noBreakHyphen/>
            </w:r>
            <w:r>
              <w:rPr>
                <w:rFonts w:ascii="仿宋" w:hAnsi="仿宋" w:eastAsia="仿宋" w:cs="Times New Roman"/>
                <w:kern w:val="0"/>
                <w:sz w:val="24"/>
                <w:lang w:bidi="ar"/>
              </w:rPr>
              <w:t>C&lt;0.90 mmol/L 和/或 TG&gt; 2.22 mmol/L，或正在接受调脂治疗者；（11）有动脉粥 样 硬 化 性 心 血 管 疾 病 （atherosclerotic cardiovascular disease，ASCVD）史；（12）有类固醇类药物使用史；（13）长期接受抗精神病药物或抗抑郁药物治疗</w:t>
            </w:r>
            <w:r>
              <w:rPr>
                <w:rFonts w:ascii="仿宋" w:hAnsi="仿宋" w:eastAsia="仿宋" w:cs="Times New Roman"/>
                <w:sz w:val="24"/>
              </w:rPr>
              <w:t>。</w:t>
            </w:r>
          </w:p>
        </w:tc>
      </w:tr>
    </w:tbl>
    <w:p w14:paraId="3D544C3C">
      <w:pPr>
        <w:pStyle w:val="4"/>
        <w:numPr>
          <w:ilvl w:val="0"/>
          <w:numId w:val="9"/>
        </w:numPr>
        <w:spacing w:before="0" w:after="0" w:line="360" w:lineRule="auto"/>
        <w:ind w:firstLine="403"/>
        <w:rPr>
          <w:rFonts w:ascii="仿宋" w:hAnsi="仿宋" w:eastAsia="仿宋" w:cs="Times New Roman"/>
          <w:sz w:val="24"/>
        </w:rPr>
      </w:pPr>
      <w:r>
        <w:rPr>
          <w:rFonts w:ascii="仿宋" w:hAnsi="仿宋" w:eastAsia="仿宋" w:cs="Times New Roman"/>
          <w:sz w:val="24"/>
        </w:rPr>
        <w:t>主观类问答</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069"/>
      </w:tblGrid>
      <w:tr w14:paraId="3D54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3" w:type="dxa"/>
          </w:tcPr>
          <w:p w14:paraId="3D544C3D">
            <w:pPr>
              <w:spacing w:line="360" w:lineRule="auto"/>
              <w:rPr>
                <w:rFonts w:ascii="仿宋" w:hAnsi="仿宋" w:eastAsia="仿宋" w:cs="Times New Roman"/>
                <w:b/>
                <w:bCs/>
                <w:sz w:val="24"/>
              </w:rPr>
            </w:pPr>
            <w:r>
              <w:rPr>
                <w:rFonts w:ascii="仿宋" w:hAnsi="仿宋" w:eastAsia="仿宋" w:cs="Times New Roman"/>
                <w:b/>
                <w:bCs/>
                <w:sz w:val="24"/>
              </w:rPr>
              <w:t>问题</w:t>
            </w:r>
            <w:r>
              <w:rPr>
                <w:rFonts w:hint="eastAsia" w:ascii="仿宋" w:hAnsi="仿宋" w:eastAsia="仿宋" w:cs="Times New Roman"/>
                <w:b/>
                <w:bCs/>
                <w:sz w:val="24"/>
              </w:rPr>
              <w:t>18</w:t>
            </w:r>
          </w:p>
        </w:tc>
        <w:tc>
          <w:tcPr>
            <w:tcW w:w="7069" w:type="dxa"/>
          </w:tcPr>
          <w:p w14:paraId="3D544C3E">
            <w:pPr>
              <w:spacing w:line="360" w:lineRule="auto"/>
              <w:rPr>
                <w:rFonts w:ascii="仿宋" w:hAnsi="仿宋" w:eastAsia="仿宋" w:cs="Times New Roman"/>
                <w:sz w:val="24"/>
              </w:rPr>
            </w:pPr>
            <w:r>
              <w:rPr>
                <w:rFonts w:ascii="仿宋" w:hAnsi="仿宋" w:eastAsia="仿宋" w:cs="Times New Roman"/>
                <w:sz w:val="24"/>
              </w:rPr>
              <w:t>糖尿病的整体治疗包括哪些？</w:t>
            </w:r>
          </w:p>
        </w:tc>
      </w:tr>
      <w:tr w14:paraId="1220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217247FB">
            <w:pPr>
              <w:spacing w:line="360" w:lineRule="auto"/>
              <w:rPr>
                <w:rFonts w:ascii="仿宋" w:hAnsi="仿宋" w:eastAsia="仿宋" w:cs="Times New Roman"/>
                <w:b/>
                <w:bCs/>
                <w:sz w:val="24"/>
              </w:rPr>
            </w:pPr>
            <w:r>
              <w:rPr>
                <w:rFonts w:hint="eastAsia" w:ascii="仿宋" w:hAnsi="仿宋" w:eastAsia="仿宋" w:cs="Times New Roman"/>
                <w:b/>
                <w:bCs/>
                <w:sz w:val="24"/>
              </w:rPr>
              <w:t>标签</w:t>
            </w:r>
          </w:p>
        </w:tc>
        <w:tc>
          <w:tcPr>
            <w:tcW w:w="7069" w:type="dxa"/>
          </w:tcPr>
          <w:p w14:paraId="3840343D">
            <w:pPr>
              <w:spacing w:line="360" w:lineRule="auto"/>
              <w:rPr>
                <w:rFonts w:ascii="仿宋" w:hAnsi="仿宋" w:eastAsia="仿宋" w:cs="Times New Roman"/>
                <w:sz w:val="24"/>
              </w:rPr>
            </w:pPr>
          </w:p>
        </w:tc>
      </w:tr>
      <w:tr w14:paraId="3D54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C40">
            <w:pPr>
              <w:spacing w:line="360" w:lineRule="auto"/>
              <w:rPr>
                <w:rFonts w:ascii="仿宋" w:hAnsi="仿宋" w:eastAsia="仿宋" w:cs="Times New Roman"/>
                <w:b/>
                <w:bCs/>
                <w:sz w:val="24"/>
              </w:rPr>
            </w:pPr>
            <w:r>
              <w:rPr>
                <w:rFonts w:ascii="仿宋" w:hAnsi="仿宋" w:eastAsia="仿宋" w:cs="Times New Roman"/>
                <w:b/>
                <w:bCs/>
                <w:sz w:val="24"/>
              </w:rPr>
              <w:t>回答</w:t>
            </w:r>
          </w:p>
        </w:tc>
        <w:tc>
          <w:tcPr>
            <w:tcW w:w="7069" w:type="dxa"/>
          </w:tcPr>
          <w:p w14:paraId="3D544C41">
            <w:pPr>
              <w:widowControl/>
              <w:spacing w:line="360" w:lineRule="auto"/>
              <w:jc w:val="left"/>
              <w:rPr>
                <w:rFonts w:ascii="仿宋" w:hAnsi="仿宋" w:eastAsia="仿宋" w:cs="Times New Roman"/>
                <w:sz w:val="24"/>
              </w:rPr>
            </w:pPr>
            <w:r>
              <w:rPr>
                <w:rFonts w:ascii="仿宋" w:hAnsi="仿宋" w:eastAsia="仿宋" w:cs="Times New Roman"/>
                <w:sz w:val="24"/>
              </w:rPr>
              <w:t>在饮食方面，</w:t>
            </w:r>
            <w:r>
              <w:rPr>
                <w:rFonts w:ascii="仿宋" w:hAnsi="仿宋" w:eastAsia="仿宋" w:cs="Times New Roman"/>
                <w:kern w:val="0"/>
                <w:sz w:val="24"/>
                <w:lang w:bidi="ar"/>
              </w:rPr>
              <w:t>合理饮食，吃动平衡，主食定量，多吃蔬菜，多吃鱼禽，鱼类豆类，定时定量，清淡饮食，应贯穿整个糖尿病治疗的始终；在药物方面，2型糖尿病药物治疗的首选是二甲双胍。若无禁忌证且能耐受药物者，二甲双胍应一直保留在糖尿病的治疗方案中。有二甲双胍禁忌或不耐受二甲双胍的患者可根据情况选择胰岛素促泌剂、α-糖苷酶抑制剂、噻唑烷二酮类 、二肽基肽酶Ⅳ抑制剂、钠-葡萄糖共转运蛋白2抑制剂或胰高糖素样肽-1受体激动剂和胰岛素；在运动方面，提倡低、中等强度运动［50%~70% 最大心率（220-年龄），运动时有点费力，心跳和呼吸加快但不急促］，适应中等强度后可循序渐进地进行较大强度运动，有氧运动为主，每周约150 min，辅以每周2~3次抗阻运动；在降压治疗方面，糖尿病合并高血压患者，在安全达标的前提下降压目标应&lt;130/80 mmHg，降压药物选择时应综合考虑降压疗效、对心脑肾的保护作用、安全性和依从性以及对代谢的影响等因素。ACEI 或 ARB 为糖尿病合并蛋白尿或慢性肾脏病患者的首选药物；在降脂治疗方面，进行调脂药物治疗时，LDL</w:t>
            </w:r>
            <w:r>
              <w:rPr>
                <w:rFonts w:ascii="仿宋" w:hAnsi="仿宋" w:eastAsia="仿宋" w:cs="Times New Roman"/>
                <w:kern w:val="0"/>
                <w:sz w:val="24"/>
                <w:lang w:bidi="ar"/>
              </w:rPr>
              <w:noBreakHyphen/>
            </w:r>
            <w:r>
              <w:rPr>
                <w:rFonts w:ascii="仿宋" w:hAnsi="仿宋" w:eastAsia="仿宋" w:cs="Times New Roman"/>
                <w:kern w:val="0"/>
                <w:sz w:val="24"/>
                <w:lang w:bidi="ar"/>
              </w:rPr>
              <w:t>C目标值：有明确ASCVD病史患者 LDL</w:t>
            </w:r>
            <w:r>
              <w:rPr>
                <w:rFonts w:ascii="仿宋" w:hAnsi="仿宋" w:eastAsia="仿宋" w:cs="Times New Roman"/>
                <w:kern w:val="0"/>
                <w:sz w:val="24"/>
                <w:lang w:bidi="ar"/>
              </w:rPr>
              <w:noBreakHyphen/>
            </w:r>
            <w:r>
              <w:rPr>
                <w:rFonts w:ascii="仿宋" w:hAnsi="仿宋" w:eastAsia="仿宋" w:cs="Times New Roman"/>
                <w:kern w:val="0"/>
                <w:sz w:val="24"/>
                <w:lang w:bidi="ar"/>
              </w:rPr>
              <w:t>C&lt;1.8 mmol/L，无 ASCVD 病史的糖尿病患者LDL</w:t>
            </w:r>
            <w:r>
              <w:rPr>
                <w:rFonts w:ascii="仿宋" w:hAnsi="仿宋" w:eastAsia="仿宋" w:cs="Times New Roman"/>
                <w:kern w:val="0"/>
                <w:sz w:val="24"/>
                <w:lang w:bidi="ar"/>
              </w:rPr>
              <w:noBreakHyphen/>
            </w:r>
            <w:r>
              <w:rPr>
                <w:rFonts w:ascii="仿宋" w:hAnsi="仿宋" w:eastAsia="仿宋" w:cs="Times New Roman"/>
                <w:kern w:val="0"/>
                <w:sz w:val="24"/>
                <w:lang w:bidi="ar"/>
              </w:rPr>
              <w:t>C&lt;2.6 mmol/L，临床首选他汀类调脂药物；在抗血小板治疗方面，糖尿病合并动脉粥样硬化性心血管疾病者，建议使用阿司匹林进行抗血小板治疗。在应用过程中应充分评估出血风险，活动性胃溃疡或消化道出血、过敏者禁用。阿司匹林过敏的动脉粥样硬化性心血管疾病患者，可使用氯吡格雷。阿司匹林抗血小板治疗的推荐剂量为75~150 mg/d，氯吡格雷的推荐剂量为75 mg/d</w:t>
            </w:r>
            <w:r>
              <w:rPr>
                <w:rFonts w:ascii="仿宋" w:hAnsi="仿宋" w:eastAsia="仿宋" w:cs="Times New Roman"/>
                <w:sz w:val="24"/>
              </w:rPr>
              <w:t>。</w:t>
            </w:r>
          </w:p>
        </w:tc>
      </w:tr>
    </w:tbl>
    <w:p w14:paraId="3D544C43">
      <w:pPr>
        <w:spacing w:line="360" w:lineRule="auto"/>
        <w:rPr>
          <w:rFonts w:ascii="仿宋" w:hAnsi="仿宋" w:eastAsia="仿宋" w:cs="Times New Roman"/>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069"/>
      </w:tblGrid>
      <w:tr w14:paraId="3D54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3" w:type="dxa"/>
          </w:tcPr>
          <w:p w14:paraId="3D544C44">
            <w:pPr>
              <w:spacing w:line="360" w:lineRule="auto"/>
              <w:rPr>
                <w:rFonts w:ascii="仿宋" w:hAnsi="仿宋" w:eastAsia="仿宋" w:cs="Times New Roman"/>
                <w:b/>
                <w:bCs/>
                <w:sz w:val="24"/>
              </w:rPr>
            </w:pPr>
            <w:r>
              <w:rPr>
                <w:rFonts w:ascii="仿宋" w:hAnsi="仿宋" w:eastAsia="仿宋" w:cs="Times New Roman"/>
                <w:b/>
                <w:bCs/>
                <w:sz w:val="24"/>
              </w:rPr>
              <w:t>问题</w:t>
            </w:r>
            <w:r>
              <w:rPr>
                <w:rFonts w:hint="eastAsia" w:ascii="仿宋" w:hAnsi="仿宋" w:eastAsia="仿宋" w:cs="Times New Roman"/>
                <w:b/>
                <w:bCs/>
                <w:sz w:val="24"/>
              </w:rPr>
              <w:t>19</w:t>
            </w:r>
          </w:p>
        </w:tc>
        <w:tc>
          <w:tcPr>
            <w:tcW w:w="7069" w:type="dxa"/>
          </w:tcPr>
          <w:p w14:paraId="3D544C45">
            <w:pPr>
              <w:spacing w:line="360" w:lineRule="auto"/>
              <w:rPr>
                <w:rFonts w:ascii="仿宋" w:hAnsi="仿宋" w:eastAsia="仿宋" w:cs="Times New Roman"/>
                <w:sz w:val="24"/>
              </w:rPr>
            </w:pPr>
            <w:r>
              <w:rPr>
                <w:rFonts w:ascii="仿宋" w:hAnsi="仿宋" w:eastAsia="仿宋" w:cs="Times New Roman"/>
                <w:sz w:val="24"/>
              </w:rPr>
              <w:t>糖尿病的慢性并发症及治疗？</w:t>
            </w:r>
          </w:p>
        </w:tc>
      </w:tr>
      <w:tr w14:paraId="08A2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3" w:type="dxa"/>
          </w:tcPr>
          <w:p w14:paraId="00320398">
            <w:pPr>
              <w:spacing w:line="360" w:lineRule="auto"/>
              <w:rPr>
                <w:rFonts w:ascii="仿宋" w:hAnsi="仿宋" w:eastAsia="仿宋" w:cs="Times New Roman"/>
                <w:b/>
                <w:bCs/>
                <w:sz w:val="24"/>
              </w:rPr>
            </w:pPr>
            <w:r>
              <w:rPr>
                <w:rFonts w:hint="eastAsia" w:ascii="仿宋" w:hAnsi="仿宋" w:eastAsia="仿宋" w:cs="Times New Roman"/>
                <w:b/>
                <w:bCs/>
                <w:sz w:val="24"/>
              </w:rPr>
              <w:t>标签</w:t>
            </w:r>
          </w:p>
        </w:tc>
        <w:tc>
          <w:tcPr>
            <w:tcW w:w="7069" w:type="dxa"/>
          </w:tcPr>
          <w:p w14:paraId="19C07DB1">
            <w:pPr>
              <w:spacing w:line="360" w:lineRule="auto"/>
              <w:rPr>
                <w:rFonts w:ascii="仿宋" w:hAnsi="仿宋" w:eastAsia="仿宋" w:cs="Times New Roman"/>
                <w:sz w:val="24"/>
              </w:rPr>
            </w:pPr>
          </w:p>
        </w:tc>
      </w:tr>
      <w:tr w14:paraId="3D54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C47">
            <w:pPr>
              <w:spacing w:line="360" w:lineRule="auto"/>
              <w:rPr>
                <w:rFonts w:ascii="仿宋" w:hAnsi="仿宋" w:eastAsia="仿宋" w:cs="Times New Roman"/>
                <w:b/>
                <w:bCs/>
                <w:sz w:val="24"/>
              </w:rPr>
            </w:pPr>
            <w:r>
              <w:rPr>
                <w:rFonts w:ascii="仿宋" w:hAnsi="仿宋" w:eastAsia="仿宋" w:cs="Times New Roman"/>
                <w:b/>
                <w:bCs/>
                <w:sz w:val="24"/>
              </w:rPr>
              <w:t>回答</w:t>
            </w:r>
          </w:p>
        </w:tc>
        <w:tc>
          <w:tcPr>
            <w:tcW w:w="7069" w:type="dxa"/>
          </w:tcPr>
          <w:p w14:paraId="3D544C48">
            <w:pPr>
              <w:widowControl/>
              <w:spacing w:line="360" w:lineRule="auto"/>
              <w:jc w:val="left"/>
              <w:rPr>
                <w:rFonts w:ascii="仿宋" w:hAnsi="仿宋" w:eastAsia="仿宋" w:cs="Times New Roman"/>
                <w:sz w:val="24"/>
              </w:rPr>
            </w:pPr>
            <w:r>
              <w:rPr>
                <w:rFonts w:ascii="仿宋" w:hAnsi="仿宋" w:eastAsia="仿宋" w:cs="Times New Roman"/>
                <w:sz w:val="24"/>
              </w:rPr>
              <w:t>糖尿病的慢性并发症包括糖尿病肾病，主要包括生活方式干预治疗，优质蛋白为主营养治疗，控制血糖、血压、血脂，透析治疗和移植；糖尿病视网膜病变，主要包括</w:t>
            </w:r>
            <w:r>
              <w:rPr>
                <w:rFonts w:ascii="仿宋" w:hAnsi="仿宋" w:eastAsia="仿宋" w:cs="Times New Roman"/>
                <w:kern w:val="0"/>
                <w:sz w:val="24"/>
                <w:lang w:bidi="ar"/>
              </w:rPr>
              <w:t>控制血糖、血压和血脂，眼科治疗；</w:t>
            </w:r>
            <w:r>
              <w:rPr>
                <w:rFonts w:ascii="仿宋" w:hAnsi="仿宋" w:eastAsia="仿宋" w:cs="Times New Roman"/>
                <w:sz w:val="24"/>
              </w:rPr>
              <w:t>糖尿病周围神经病变，主要包括血糖控制，神经修复，改善微循环，抗氧化应激，</w:t>
            </w:r>
            <w:r>
              <w:rPr>
                <w:rFonts w:ascii="仿宋" w:hAnsi="仿宋" w:eastAsia="仿宋" w:cs="Times New Roman"/>
                <w:kern w:val="0"/>
                <w:sz w:val="24"/>
                <w:lang w:bidi="ar"/>
              </w:rPr>
              <w:t xml:space="preserve">醛糖还原酶抑制 </w:t>
            </w:r>
          </w:p>
          <w:p w14:paraId="3D544C49">
            <w:pPr>
              <w:widowControl/>
              <w:spacing w:line="360" w:lineRule="auto"/>
              <w:jc w:val="left"/>
              <w:rPr>
                <w:rFonts w:ascii="仿宋" w:hAnsi="仿宋" w:eastAsia="仿宋" w:cs="Times New Roman"/>
                <w:sz w:val="24"/>
              </w:rPr>
            </w:pPr>
            <w:r>
              <w:rPr>
                <w:rFonts w:ascii="仿宋" w:hAnsi="仿宋" w:eastAsia="仿宋" w:cs="Times New Roman"/>
                <w:kern w:val="0"/>
                <w:sz w:val="24"/>
                <w:lang w:bidi="ar"/>
              </w:rPr>
              <w:t>剂，疼痛管理等治疗；</w:t>
            </w:r>
            <w:r>
              <w:rPr>
                <w:rFonts w:ascii="仿宋" w:hAnsi="仿宋" w:eastAsia="仿宋" w:cs="Times New Roman"/>
                <w:sz w:val="24"/>
              </w:rPr>
              <w:t>糖尿病下肢动脉病变与足病，其治疗比较困难，以预防为主，一级预防是筛查糖尿病足的高危因素，二级预防是</w:t>
            </w:r>
            <w:r>
              <w:rPr>
                <w:rFonts w:ascii="仿宋" w:hAnsi="仿宋" w:eastAsia="仿宋" w:cs="Times New Roman"/>
                <w:kern w:val="0"/>
                <w:sz w:val="24"/>
                <w:lang w:bidi="ar"/>
              </w:rPr>
              <w:t>指导患者运动康复锻炼，时间至少持续3~6个月以及给予相应的抗血小板药物、他汀类调脂药、ACEI及血管扩张药物治疗，三级预防是减轻缺血引起的疼痛、促进溃疡愈合、避免因肢体坏死而导致的截肢、提高生活质量</w:t>
            </w:r>
            <w:r>
              <w:rPr>
                <w:rFonts w:ascii="仿宋" w:hAnsi="仿宋" w:eastAsia="仿宋" w:cs="Times New Roman"/>
                <w:sz w:val="24"/>
              </w:rPr>
              <w:t>。</w:t>
            </w:r>
          </w:p>
        </w:tc>
      </w:tr>
    </w:tbl>
    <w:p w14:paraId="3D544C4B">
      <w:pPr>
        <w:spacing w:line="360" w:lineRule="auto"/>
        <w:rPr>
          <w:rFonts w:ascii="仿宋" w:hAnsi="仿宋" w:eastAsia="仿宋" w:cs="Times New Roman"/>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069"/>
      </w:tblGrid>
      <w:tr w14:paraId="3D54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C4C">
            <w:pPr>
              <w:spacing w:line="360" w:lineRule="auto"/>
              <w:rPr>
                <w:rFonts w:ascii="仿宋" w:hAnsi="仿宋" w:eastAsia="仿宋" w:cs="Times New Roman"/>
                <w:b/>
                <w:bCs/>
                <w:sz w:val="24"/>
              </w:rPr>
            </w:pPr>
            <w:r>
              <w:rPr>
                <w:rFonts w:ascii="仿宋" w:hAnsi="仿宋" w:eastAsia="仿宋" w:cs="Times New Roman"/>
                <w:b/>
                <w:bCs/>
                <w:sz w:val="24"/>
              </w:rPr>
              <w:t>问题</w:t>
            </w:r>
            <w:r>
              <w:rPr>
                <w:rFonts w:hint="eastAsia" w:ascii="仿宋" w:hAnsi="仿宋" w:eastAsia="仿宋" w:cs="Times New Roman"/>
                <w:b/>
                <w:bCs/>
                <w:sz w:val="24"/>
              </w:rPr>
              <w:t>20</w:t>
            </w:r>
          </w:p>
        </w:tc>
        <w:tc>
          <w:tcPr>
            <w:tcW w:w="7069" w:type="dxa"/>
          </w:tcPr>
          <w:p w14:paraId="3D544C4D">
            <w:pPr>
              <w:spacing w:line="360" w:lineRule="auto"/>
              <w:rPr>
                <w:rFonts w:ascii="仿宋" w:hAnsi="仿宋" w:eastAsia="仿宋" w:cs="Times New Roman"/>
                <w:sz w:val="24"/>
              </w:rPr>
            </w:pPr>
            <w:r>
              <w:rPr>
                <w:rFonts w:ascii="仿宋" w:hAnsi="仿宋" w:eastAsia="仿宋" w:cs="Times New Roman"/>
                <w:sz w:val="24"/>
              </w:rPr>
              <w:t>应该怎样预防糖尿病的发生？</w:t>
            </w:r>
          </w:p>
        </w:tc>
      </w:tr>
      <w:tr w14:paraId="2D38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5668420C">
            <w:pPr>
              <w:spacing w:line="360" w:lineRule="auto"/>
              <w:rPr>
                <w:rFonts w:ascii="仿宋" w:hAnsi="仿宋" w:eastAsia="仿宋" w:cs="Times New Roman"/>
                <w:b/>
                <w:bCs/>
                <w:sz w:val="24"/>
              </w:rPr>
            </w:pPr>
            <w:r>
              <w:rPr>
                <w:rFonts w:hint="eastAsia" w:ascii="仿宋" w:hAnsi="仿宋" w:eastAsia="仿宋" w:cs="Times New Roman"/>
                <w:b/>
                <w:bCs/>
                <w:sz w:val="24"/>
              </w:rPr>
              <w:t>标签</w:t>
            </w:r>
          </w:p>
        </w:tc>
        <w:tc>
          <w:tcPr>
            <w:tcW w:w="7069" w:type="dxa"/>
          </w:tcPr>
          <w:p w14:paraId="78BAB181">
            <w:pPr>
              <w:spacing w:line="360" w:lineRule="auto"/>
              <w:rPr>
                <w:rFonts w:ascii="仿宋" w:hAnsi="仿宋" w:eastAsia="仿宋" w:cs="Times New Roman"/>
                <w:sz w:val="24"/>
              </w:rPr>
            </w:pPr>
          </w:p>
        </w:tc>
      </w:tr>
      <w:tr w14:paraId="3D544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14:paraId="3D544C4F">
            <w:pPr>
              <w:spacing w:line="360" w:lineRule="auto"/>
              <w:rPr>
                <w:rFonts w:ascii="仿宋" w:hAnsi="仿宋" w:eastAsia="仿宋" w:cs="Times New Roman"/>
                <w:b/>
                <w:bCs/>
                <w:sz w:val="24"/>
              </w:rPr>
            </w:pPr>
            <w:r>
              <w:rPr>
                <w:rFonts w:ascii="仿宋" w:hAnsi="仿宋" w:eastAsia="仿宋" w:cs="Times New Roman"/>
                <w:b/>
                <w:bCs/>
                <w:sz w:val="24"/>
              </w:rPr>
              <w:t>回答</w:t>
            </w:r>
          </w:p>
        </w:tc>
        <w:tc>
          <w:tcPr>
            <w:tcW w:w="7069" w:type="dxa"/>
          </w:tcPr>
          <w:p w14:paraId="3D544C50">
            <w:pPr>
              <w:spacing w:line="360" w:lineRule="auto"/>
              <w:rPr>
                <w:rFonts w:ascii="仿宋" w:hAnsi="仿宋" w:eastAsia="仿宋" w:cs="Times New Roman"/>
                <w:sz w:val="24"/>
              </w:rPr>
            </w:pPr>
            <w:r>
              <w:rPr>
                <w:rFonts w:ascii="仿宋" w:hAnsi="仿宋" w:eastAsia="仿宋" w:cs="Times New Roman"/>
                <w:sz w:val="24"/>
              </w:rPr>
              <w:t>减轻5%的体重；每天走路35分钟；吃肉前喝两勺醋；多吃高纤维食物；多喝咖啡；一周吃快餐不超过2次；火腿香肠要少吃；肉桂有助降血糖；做事前3次深呼吸；睡眠在6-8小时之间；甩掉孤独；定期体检；多吃全谷物食物；每天喝一杯茶或咖啡；少吃红肉。</w:t>
            </w:r>
          </w:p>
        </w:tc>
      </w:tr>
    </w:tbl>
    <w:p w14:paraId="3D544C52">
      <w:pPr>
        <w:spacing w:line="360" w:lineRule="auto"/>
        <w:rPr>
          <w:rFonts w:ascii="仿宋" w:hAnsi="仿宋" w:eastAsia="仿宋"/>
          <w:sz w:val="24"/>
        </w:rPr>
      </w:pPr>
    </w:p>
    <w:p w14:paraId="3D544C53">
      <w:pPr>
        <w:numPr>
          <w:ilvl w:val="0"/>
          <w:numId w:val="2"/>
        </w:numPr>
        <w:spacing w:line="360" w:lineRule="auto"/>
        <w:outlineLvl w:val="0"/>
        <w:rPr>
          <w:rFonts w:ascii="仿宋" w:hAnsi="仿宋" w:eastAsia="仿宋" w:cs="仿宋"/>
          <w:b/>
          <w:bCs/>
          <w:sz w:val="24"/>
        </w:rPr>
      </w:pPr>
      <w:r>
        <w:rPr>
          <w:rFonts w:hint="eastAsia" w:ascii="仿宋" w:hAnsi="仿宋" w:eastAsia="仿宋" w:cs="仿宋"/>
          <w:b/>
          <w:bCs/>
          <w:sz w:val="24"/>
        </w:rPr>
        <w:t>编制单位及修订时间</w:t>
      </w:r>
    </w:p>
    <w:p w14:paraId="3D544C54">
      <w:pPr>
        <w:spacing w:line="360" w:lineRule="auto"/>
        <w:ind w:firstLine="480" w:firstLineChars="200"/>
        <w:rPr>
          <w:rFonts w:ascii="仿宋" w:hAnsi="仿宋" w:eastAsia="仿宋" w:cs="仿宋"/>
          <w:sz w:val="24"/>
        </w:rPr>
      </w:pPr>
      <w:r>
        <w:rPr>
          <w:rFonts w:hint="eastAsia" w:ascii="仿宋" w:hAnsi="仿宋" w:eastAsia="仿宋" w:cs="仿宋"/>
          <w:sz w:val="24"/>
        </w:rPr>
        <w:t>编制单位：中华医学杂志社 联合国家新闻出版署医学期刊知识挖掘与服务实验室。</w:t>
      </w:r>
    </w:p>
    <w:p w14:paraId="3D544C55">
      <w:pPr>
        <w:spacing w:line="360" w:lineRule="auto"/>
        <w:ind w:firstLine="480" w:firstLineChars="200"/>
        <w:jc w:val="left"/>
        <w:rPr>
          <w:rFonts w:ascii="仿宋" w:hAnsi="仿宋" w:eastAsia="仿宋" w:cs="仿宋"/>
          <w:sz w:val="24"/>
        </w:rPr>
      </w:pPr>
      <w:r>
        <w:rPr>
          <w:rFonts w:hint="eastAsia" w:ascii="仿宋" w:hAnsi="仿宋" w:eastAsia="仿宋" w:cs="仿宋"/>
          <w:sz w:val="24"/>
        </w:rPr>
        <w:t>本规范编制日期：2025年6月15日。</w:t>
      </w:r>
    </w:p>
    <w:p w14:paraId="3D544C56">
      <w:pPr>
        <w:spacing w:line="360" w:lineRule="auto"/>
        <w:ind w:firstLine="480" w:firstLineChars="200"/>
        <w:jc w:val="left"/>
        <w:rPr>
          <w:rFonts w:ascii="仿宋" w:hAnsi="仿宋" w:eastAsia="仿宋" w:cs="仿宋"/>
          <w:sz w:val="24"/>
        </w:rPr>
      </w:pPr>
      <w:r>
        <w:rPr>
          <w:rFonts w:hint="eastAsia" w:ascii="仿宋" w:hAnsi="仿宋" w:eastAsia="仿宋" w:cs="仿宋"/>
          <w:sz w:val="24"/>
        </w:rPr>
        <w:t>最新修订日期：2026年1月8日。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2AFC0"/>
    <w:multiLevelType w:val="singleLevel"/>
    <w:tmpl w:val="87F2AFC0"/>
    <w:lvl w:ilvl="0" w:tentative="0">
      <w:start w:val="1"/>
      <w:numFmt w:val="decimal"/>
      <w:suff w:val="nothing"/>
      <w:lvlText w:val="%1）"/>
      <w:lvlJc w:val="left"/>
      <w:pPr>
        <w:ind w:left="420"/>
      </w:pPr>
    </w:lvl>
  </w:abstractNum>
  <w:abstractNum w:abstractNumId="1">
    <w:nsid w:val="8AC580EC"/>
    <w:multiLevelType w:val="singleLevel"/>
    <w:tmpl w:val="8AC580EC"/>
    <w:lvl w:ilvl="0" w:tentative="0">
      <w:start w:val="1"/>
      <w:numFmt w:val="decimal"/>
      <w:suff w:val="nothing"/>
      <w:lvlText w:val="%1）"/>
      <w:lvlJc w:val="left"/>
      <w:pPr>
        <w:ind w:left="420"/>
      </w:pPr>
    </w:lvl>
  </w:abstractNum>
  <w:abstractNum w:abstractNumId="2">
    <w:nsid w:val="8B750CED"/>
    <w:multiLevelType w:val="singleLevel"/>
    <w:tmpl w:val="8B750CED"/>
    <w:lvl w:ilvl="0" w:tentative="0">
      <w:start w:val="1"/>
      <w:numFmt w:val="decimal"/>
      <w:suff w:val="nothing"/>
      <w:lvlText w:val="%1、"/>
      <w:lvlJc w:val="left"/>
    </w:lvl>
  </w:abstractNum>
  <w:abstractNum w:abstractNumId="3">
    <w:nsid w:val="9A6238A6"/>
    <w:multiLevelType w:val="singleLevel"/>
    <w:tmpl w:val="9A6238A6"/>
    <w:lvl w:ilvl="0" w:tentative="0">
      <w:start w:val="1"/>
      <w:numFmt w:val="decimal"/>
      <w:suff w:val="nothing"/>
      <w:lvlText w:val="%1）"/>
      <w:lvlJc w:val="left"/>
      <w:pPr>
        <w:ind w:left="420"/>
      </w:pPr>
    </w:lvl>
  </w:abstractNum>
  <w:abstractNum w:abstractNumId="4">
    <w:nsid w:val="C6FEFC9B"/>
    <w:multiLevelType w:val="singleLevel"/>
    <w:tmpl w:val="C6FEFC9B"/>
    <w:lvl w:ilvl="0" w:tentative="0">
      <w:start w:val="1"/>
      <w:numFmt w:val="decimal"/>
      <w:suff w:val="nothing"/>
      <w:lvlText w:val="%1、"/>
      <w:lvlJc w:val="left"/>
    </w:lvl>
  </w:abstractNum>
  <w:abstractNum w:abstractNumId="5">
    <w:nsid w:val="CE08C7ED"/>
    <w:multiLevelType w:val="singleLevel"/>
    <w:tmpl w:val="CE08C7ED"/>
    <w:lvl w:ilvl="0" w:tentative="0">
      <w:start w:val="1"/>
      <w:numFmt w:val="decimal"/>
      <w:suff w:val="nothing"/>
      <w:lvlText w:val="%1）"/>
      <w:lvlJc w:val="left"/>
      <w:pPr>
        <w:ind w:left="420"/>
      </w:pPr>
    </w:lvl>
  </w:abstractNum>
  <w:abstractNum w:abstractNumId="6">
    <w:nsid w:val="F9888081"/>
    <w:multiLevelType w:val="singleLevel"/>
    <w:tmpl w:val="F9888081"/>
    <w:lvl w:ilvl="0" w:tentative="0">
      <w:start w:val="1"/>
      <w:numFmt w:val="decimal"/>
      <w:lvlText w:val="%1."/>
      <w:lvlJc w:val="left"/>
      <w:pPr>
        <w:tabs>
          <w:tab w:val="left" w:pos="312"/>
        </w:tabs>
      </w:pPr>
    </w:lvl>
  </w:abstractNum>
  <w:abstractNum w:abstractNumId="7">
    <w:nsid w:val="085D5BC3"/>
    <w:multiLevelType w:val="singleLevel"/>
    <w:tmpl w:val="085D5BC3"/>
    <w:lvl w:ilvl="0" w:tentative="0">
      <w:start w:val="1"/>
      <w:numFmt w:val="chineseCounting"/>
      <w:suff w:val="nothing"/>
      <w:lvlText w:val="%1、"/>
      <w:lvlJc w:val="left"/>
      <w:rPr>
        <w:rFonts w:hint="eastAsia"/>
      </w:rPr>
    </w:lvl>
  </w:abstractNum>
  <w:abstractNum w:abstractNumId="8">
    <w:nsid w:val="3E69E7E6"/>
    <w:multiLevelType w:val="multilevel"/>
    <w:tmpl w:val="3E69E7E6"/>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9">
    <w:nsid w:val="449570EB"/>
    <w:multiLevelType w:val="singleLevel"/>
    <w:tmpl w:val="449570EB"/>
    <w:lvl w:ilvl="0" w:tentative="0">
      <w:start w:val="1"/>
      <w:numFmt w:val="decimal"/>
      <w:suff w:val="nothing"/>
      <w:lvlText w:val="%1、"/>
      <w:lvlJc w:val="left"/>
    </w:lvl>
  </w:abstractNum>
  <w:abstractNum w:abstractNumId="10">
    <w:nsid w:val="7D66338B"/>
    <w:multiLevelType w:val="singleLevel"/>
    <w:tmpl w:val="7D66338B"/>
    <w:lvl w:ilvl="0" w:tentative="0">
      <w:start w:val="1"/>
      <w:numFmt w:val="decimal"/>
      <w:lvlText w:val="%1."/>
      <w:lvlJc w:val="left"/>
      <w:pPr>
        <w:tabs>
          <w:tab w:val="left" w:pos="312"/>
        </w:tabs>
      </w:pPr>
    </w:lvl>
  </w:abstractNum>
  <w:num w:numId="1">
    <w:abstractNumId w:val="8"/>
  </w:num>
  <w:num w:numId="2">
    <w:abstractNumId w:val="7"/>
  </w:num>
  <w:num w:numId="3">
    <w:abstractNumId w:val="4"/>
  </w:num>
  <w:num w:numId="4">
    <w:abstractNumId w:val="1"/>
  </w:num>
  <w:num w:numId="5">
    <w:abstractNumId w:val="0"/>
  </w:num>
  <w:num w:numId="6">
    <w:abstractNumId w:val="2"/>
  </w:num>
  <w:num w:numId="7">
    <w:abstractNumId w:val="5"/>
  </w:num>
  <w:num w:numId="8">
    <w:abstractNumId w:val="3"/>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1457F"/>
    <w:rsid w:val="00056D0F"/>
    <w:rsid w:val="00082FE9"/>
    <w:rsid w:val="001877B6"/>
    <w:rsid w:val="00207E44"/>
    <w:rsid w:val="00331823"/>
    <w:rsid w:val="0039662D"/>
    <w:rsid w:val="003A45E1"/>
    <w:rsid w:val="0042163D"/>
    <w:rsid w:val="00443AB5"/>
    <w:rsid w:val="005C70B5"/>
    <w:rsid w:val="00624B42"/>
    <w:rsid w:val="00625ED5"/>
    <w:rsid w:val="00655153"/>
    <w:rsid w:val="006B01BC"/>
    <w:rsid w:val="00726FAE"/>
    <w:rsid w:val="00753E28"/>
    <w:rsid w:val="007D4627"/>
    <w:rsid w:val="007F5205"/>
    <w:rsid w:val="0087524B"/>
    <w:rsid w:val="009078F3"/>
    <w:rsid w:val="00970368"/>
    <w:rsid w:val="009B0C32"/>
    <w:rsid w:val="00A72703"/>
    <w:rsid w:val="00AE47B8"/>
    <w:rsid w:val="00BC64CC"/>
    <w:rsid w:val="00BF56D1"/>
    <w:rsid w:val="00C13462"/>
    <w:rsid w:val="00C74AE7"/>
    <w:rsid w:val="00D8131B"/>
    <w:rsid w:val="00D87483"/>
    <w:rsid w:val="00E34655"/>
    <w:rsid w:val="00E66524"/>
    <w:rsid w:val="00EE7CA3"/>
    <w:rsid w:val="00F14DAB"/>
    <w:rsid w:val="00FF705D"/>
    <w:rsid w:val="02B47C8B"/>
    <w:rsid w:val="05BF145B"/>
    <w:rsid w:val="08C160AA"/>
    <w:rsid w:val="0F40281A"/>
    <w:rsid w:val="11486B9E"/>
    <w:rsid w:val="11856E21"/>
    <w:rsid w:val="1A855EB6"/>
    <w:rsid w:val="1D7F1C04"/>
    <w:rsid w:val="2211457F"/>
    <w:rsid w:val="24861ACA"/>
    <w:rsid w:val="24977834"/>
    <w:rsid w:val="24E759E5"/>
    <w:rsid w:val="265F08EA"/>
    <w:rsid w:val="29234A57"/>
    <w:rsid w:val="29B82129"/>
    <w:rsid w:val="2A2777B4"/>
    <w:rsid w:val="2B8C79C6"/>
    <w:rsid w:val="31187E5B"/>
    <w:rsid w:val="31A812D2"/>
    <w:rsid w:val="33947D60"/>
    <w:rsid w:val="33F64577"/>
    <w:rsid w:val="340F5638"/>
    <w:rsid w:val="343B467F"/>
    <w:rsid w:val="358C1A37"/>
    <w:rsid w:val="36794C6B"/>
    <w:rsid w:val="3A695377"/>
    <w:rsid w:val="3B9C73B1"/>
    <w:rsid w:val="3D235CB1"/>
    <w:rsid w:val="3F2E2A49"/>
    <w:rsid w:val="3F560897"/>
    <w:rsid w:val="43DC27A6"/>
    <w:rsid w:val="4ED85BEA"/>
    <w:rsid w:val="581B5AAA"/>
    <w:rsid w:val="5ADD173D"/>
    <w:rsid w:val="5CD97AA1"/>
    <w:rsid w:val="5DC50F4E"/>
    <w:rsid w:val="62B62F9F"/>
    <w:rsid w:val="63473BF7"/>
    <w:rsid w:val="64430863"/>
    <w:rsid w:val="659E3545"/>
    <w:rsid w:val="66837C22"/>
    <w:rsid w:val="6C4526AF"/>
    <w:rsid w:val="6F687DCA"/>
    <w:rsid w:val="707F0E75"/>
    <w:rsid w:val="720C06B7"/>
    <w:rsid w:val="727069CC"/>
    <w:rsid w:val="739F0CFB"/>
    <w:rsid w:val="7AF1296F"/>
    <w:rsid w:val="7FBB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footer"/>
    <w:basedOn w:val="1"/>
    <w:link w:val="21"/>
    <w:uiPriority w:val="0"/>
    <w:pPr>
      <w:tabs>
        <w:tab w:val="center" w:pos="4153"/>
        <w:tab w:val="right" w:pos="8306"/>
      </w:tabs>
      <w:snapToGrid w:val="0"/>
      <w:jc w:val="left"/>
    </w:pPr>
    <w:rPr>
      <w:sz w:val="18"/>
      <w:szCs w:val="18"/>
    </w:rPr>
  </w:style>
  <w:style w:type="paragraph" w:styleId="13">
    <w:name w:val="header"/>
    <w:basedOn w:val="1"/>
    <w:link w:val="20"/>
    <w:qFormat/>
    <w:uiPriority w:val="0"/>
    <w:pPr>
      <w:tabs>
        <w:tab w:val="center" w:pos="4153"/>
        <w:tab w:val="right" w:pos="8306"/>
      </w:tabs>
      <w:snapToGrid w:val="0"/>
      <w:jc w:val="center"/>
    </w:pPr>
    <w:rPr>
      <w:sz w:val="18"/>
      <w:szCs w:val="18"/>
    </w:rPr>
  </w:style>
  <w:style w:type="paragraph" w:styleId="14">
    <w:name w:val="Normal (Web)"/>
    <w:basedOn w:val="1"/>
    <w:qFormat/>
    <w:uiPriority w:val="0"/>
    <w:pPr>
      <w:spacing w:beforeAutospacing="1" w:afterAutospacing="1"/>
      <w:jc w:val="left"/>
    </w:pPr>
    <w:rPr>
      <w:rFonts w:cs="Times New Roman"/>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TML Code"/>
    <w:basedOn w:val="17"/>
    <w:qFormat/>
    <w:uiPriority w:val="0"/>
    <w:rPr>
      <w:rFonts w:ascii="Courier New" w:hAnsi="Courier New"/>
      <w:sz w:val="20"/>
    </w:rPr>
  </w:style>
  <w:style w:type="character" w:customStyle="1" w:styleId="20">
    <w:name w:val="页眉 字符"/>
    <w:basedOn w:val="17"/>
    <w:link w:val="13"/>
    <w:qFormat/>
    <w:uiPriority w:val="0"/>
    <w:rPr>
      <w:rFonts w:asciiTheme="minorHAnsi" w:hAnsiTheme="minorHAnsi" w:eastAsiaTheme="minorEastAsia" w:cstheme="minorBidi"/>
      <w:kern w:val="2"/>
      <w:sz w:val="18"/>
      <w:szCs w:val="18"/>
    </w:rPr>
  </w:style>
  <w:style w:type="character" w:customStyle="1" w:styleId="21">
    <w:name w:val="页脚 字符"/>
    <w:basedOn w:val="17"/>
    <w:link w:val="12"/>
    <w:qFormat/>
    <w:uiPriority w:val="0"/>
    <w:rPr>
      <w:rFonts w:asciiTheme="minorHAnsi" w:hAnsiTheme="minorHAnsi" w:eastAsiaTheme="minorEastAsia" w:cstheme="minorBidi"/>
      <w:kern w:val="2"/>
      <w:sz w:val="18"/>
      <w:szCs w:val="18"/>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2DCF1-87E9-4578-874A-A4378F498C1B}">
  <ds:schemaRefs/>
</ds:datastoreItem>
</file>

<file path=docProps/app.xml><?xml version="1.0" encoding="utf-8"?>
<Properties xmlns="http://schemas.openxmlformats.org/officeDocument/2006/extended-properties" xmlns:vt="http://schemas.openxmlformats.org/officeDocument/2006/docPropsVTypes">
  <Template>Normal</Template>
  <Pages>14</Pages>
  <Words>4255</Words>
  <Characters>4381</Characters>
  <Lines>247</Lines>
  <Paragraphs>214</Paragraphs>
  <TotalTime>203</TotalTime>
  <ScaleCrop>false</ScaleCrop>
  <LinksUpToDate>false</LinksUpToDate>
  <CharactersWithSpaces>4404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2025-06-09T03:23:00Z</dcterms:created>
  <dc:creator>沈锡宾</dc:creator>
  <cp:lastModifiedBy>沈锡宾</cp:lastModifiedBy>
  <dcterms:modified xsi:type="dcterms:W3CDTF">2026-01-08T12:13:20Z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8183A6A5FEF1437497BC81D8420DDA26_13</vt:lpwstr>
  </property>
  <property fmtid="{D5CDD505-2E9C-101B-9397-08002B2CF9AE}" pid="4" name="KSOTemplateDocerSaveRecord">
    <vt:lpwstr>eyJoZGlkIjoiOGE2YzAyNmMyZDUwNTMwMTQ2MTM1NTI0MzE4YjM2OWYiLCJ1c2VySWQiOiI3MTIyNDUxNjgifQ==</vt:lpwstr>
  </property>
</Properties>
</file>